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D4" w:rsidRPr="006A4FD4" w:rsidRDefault="006A4FD4" w:rsidP="006A4FD4">
      <w:pPr>
        <w:ind w:left="567" w:firstLine="0"/>
        <w:jc w:val="center"/>
        <w:rPr>
          <w:b/>
        </w:rPr>
      </w:pPr>
      <w:bookmarkStart w:id="0" w:name="_Toc104560970"/>
      <w:r w:rsidRPr="006A4FD4">
        <w:rPr>
          <w:b/>
        </w:rPr>
        <w:t>И.А. Башмаков</w:t>
      </w:r>
      <w:r w:rsidR="000E01D2">
        <w:rPr>
          <w:rStyle w:val="FootnoteReference"/>
          <w:b/>
        </w:rPr>
        <w:footnoteReference w:id="1"/>
      </w:r>
    </w:p>
    <w:p w:rsidR="006A4FD4" w:rsidRDefault="00B6298B" w:rsidP="00B6298B">
      <w:pPr>
        <w:ind w:firstLine="0"/>
        <w:jc w:val="center"/>
        <w:rPr>
          <w:b/>
        </w:rPr>
      </w:pPr>
      <w:r>
        <w:rPr>
          <w:b/>
        </w:rPr>
        <w:t>П</w:t>
      </w:r>
      <w:r w:rsidR="006A4FD4" w:rsidRPr="006A4FD4">
        <w:rPr>
          <w:b/>
        </w:rPr>
        <w:t>ерспектив</w:t>
      </w:r>
      <w:r>
        <w:rPr>
          <w:b/>
        </w:rPr>
        <w:t>ы</w:t>
      </w:r>
      <w:r w:rsidR="006A4FD4" w:rsidRPr="006A4FD4">
        <w:rPr>
          <w:b/>
        </w:rPr>
        <w:t xml:space="preserve"> развития </w:t>
      </w:r>
      <w:r>
        <w:rPr>
          <w:b/>
        </w:rPr>
        <w:t xml:space="preserve">и декарбонизации цементной промышленности мира </w:t>
      </w:r>
      <w:bookmarkEnd w:id="0"/>
    </w:p>
    <w:p w:rsidR="002629DE" w:rsidRDefault="002629DE" w:rsidP="00B6298B">
      <w:pPr>
        <w:ind w:firstLine="0"/>
        <w:jc w:val="center"/>
        <w:rPr>
          <w:b/>
        </w:rPr>
      </w:pPr>
      <w:r>
        <w:rPr>
          <w:b/>
        </w:rPr>
        <w:t xml:space="preserve">Аннотация </w:t>
      </w:r>
    </w:p>
    <w:p w:rsidR="000E01D2" w:rsidRPr="008845B4" w:rsidRDefault="000E01D2" w:rsidP="000E01D2">
      <w:pPr>
        <w:spacing w:after="120" w:line="240" w:lineRule="auto"/>
        <w:ind w:firstLine="0"/>
        <w:rPr>
          <w:sz w:val="24"/>
          <w:szCs w:val="24"/>
        </w:rPr>
      </w:pPr>
      <w:r w:rsidRPr="008845B4">
        <w:rPr>
          <w:sz w:val="24"/>
          <w:szCs w:val="24"/>
        </w:rPr>
        <w:t>В статье рассмотрены тенденции и прогнозные оценки развития мировой цементной промышленности, и основные направления ее декарбонизации. В 20</w:t>
      </w:r>
      <w:r w:rsidR="008845B4">
        <w:rPr>
          <w:sz w:val="24"/>
          <w:szCs w:val="24"/>
        </w:rPr>
        <w:t>1</w:t>
      </w:r>
      <w:r w:rsidRPr="008845B4">
        <w:rPr>
          <w:sz w:val="24"/>
          <w:szCs w:val="24"/>
        </w:rPr>
        <w:t xml:space="preserve">9-2020 гг. на производство цемента в мире пришлось </w:t>
      </w:r>
      <w:r w:rsidR="008845B4">
        <w:rPr>
          <w:sz w:val="24"/>
          <w:szCs w:val="24"/>
        </w:rPr>
        <w:t xml:space="preserve">более </w:t>
      </w:r>
      <w:r w:rsidRPr="008845B4">
        <w:rPr>
          <w:sz w:val="24"/>
          <w:szCs w:val="24"/>
        </w:rPr>
        <w:t>3 ГтСО</w:t>
      </w:r>
      <w:r w:rsidRPr="008845B4">
        <w:rPr>
          <w:sz w:val="24"/>
          <w:szCs w:val="24"/>
          <w:vertAlign w:val="subscript"/>
        </w:rPr>
        <w:t>2</w:t>
      </w:r>
      <w:r w:rsidRPr="008845B4">
        <w:rPr>
          <w:sz w:val="24"/>
          <w:szCs w:val="24"/>
        </w:rPr>
        <w:t xml:space="preserve">экв., или 17% всех выбросов </w:t>
      </w:r>
      <w:r w:rsidR="008845B4">
        <w:rPr>
          <w:sz w:val="24"/>
          <w:szCs w:val="24"/>
        </w:rPr>
        <w:t>парниковых газов (</w:t>
      </w:r>
      <w:r w:rsidRPr="008845B4">
        <w:rPr>
          <w:sz w:val="24"/>
          <w:szCs w:val="24"/>
        </w:rPr>
        <w:t>ПГ</w:t>
      </w:r>
      <w:r w:rsidR="008845B4">
        <w:rPr>
          <w:sz w:val="24"/>
          <w:szCs w:val="24"/>
        </w:rPr>
        <w:t>)</w:t>
      </w:r>
      <w:r w:rsidRPr="008845B4">
        <w:rPr>
          <w:sz w:val="24"/>
          <w:szCs w:val="24"/>
        </w:rPr>
        <w:t xml:space="preserve"> от промышленности и 5% всех глобальных антропогенных выбросов ПГ. Показано</w:t>
      </w:r>
      <w:r w:rsidR="008845B4">
        <w:rPr>
          <w:sz w:val="24"/>
          <w:szCs w:val="24"/>
        </w:rPr>
        <w:t>,</w:t>
      </w:r>
      <w:r w:rsidRPr="008845B4">
        <w:rPr>
          <w:sz w:val="24"/>
          <w:szCs w:val="24"/>
        </w:rPr>
        <w:t xml:space="preserve"> что глубокая декарбонизация цементной промышленности возможна в основном за счет снижения материалоемкости, замещения клинкера другими материалами, а также за счет масштабного применения технологии </w:t>
      </w:r>
      <w:r w:rsidRPr="008845B4">
        <w:rPr>
          <w:sz w:val="24"/>
          <w:szCs w:val="24"/>
          <w:lang w:val="en-US"/>
        </w:rPr>
        <w:t>CCUS</w:t>
      </w:r>
      <w:r w:rsidRPr="008845B4">
        <w:rPr>
          <w:sz w:val="24"/>
          <w:szCs w:val="24"/>
        </w:rPr>
        <w:t xml:space="preserve">. </w:t>
      </w:r>
      <w:r w:rsidR="008845B4">
        <w:rPr>
          <w:sz w:val="24"/>
          <w:szCs w:val="24"/>
        </w:rPr>
        <w:t xml:space="preserve">Для решения </w:t>
      </w:r>
      <w:r w:rsidR="008845B4" w:rsidRPr="008845B4">
        <w:rPr>
          <w:sz w:val="24"/>
          <w:szCs w:val="24"/>
        </w:rPr>
        <w:t>задачи декарбонизации при минимальных затратах нужно использовать широкий пакет технологий</w:t>
      </w:r>
      <w:r w:rsidR="008845B4">
        <w:rPr>
          <w:sz w:val="24"/>
          <w:szCs w:val="24"/>
        </w:rPr>
        <w:t>.</w:t>
      </w:r>
      <w:r w:rsidR="008845B4" w:rsidRPr="008845B4">
        <w:rPr>
          <w:sz w:val="24"/>
          <w:szCs w:val="24"/>
        </w:rPr>
        <w:t xml:space="preserve"> </w:t>
      </w:r>
      <w:r w:rsidRPr="008845B4">
        <w:rPr>
          <w:sz w:val="24"/>
          <w:szCs w:val="24"/>
        </w:rPr>
        <w:t>Однако</w:t>
      </w:r>
      <w:proofErr w:type="gramStart"/>
      <w:r w:rsidRPr="008845B4">
        <w:rPr>
          <w:sz w:val="24"/>
          <w:szCs w:val="24"/>
        </w:rPr>
        <w:t>,</w:t>
      </w:r>
      <w:proofErr w:type="gramEnd"/>
      <w:r w:rsidRPr="008845B4">
        <w:rPr>
          <w:sz w:val="24"/>
          <w:szCs w:val="24"/>
        </w:rPr>
        <w:t xml:space="preserve"> только небольшая часть задачи глубокой декарбонизации цементной промышленности решается на счет уже широко используемых на рынке технологий. </w:t>
      </w:r>
      <w:r w:rsidR="008845B4">
        <w:rPr>
          <w:sz w:val="24"/>
          <w:szCs w:val="24"/>
        </w:rPr>
        <w:t xml:space="preserve">Прогресс в </w:t>
      </w:r>
      <w:proofErr w:type="spellStart"/>
      <w:r w:rsidR="008845B4">
        <w:rPr>
          <w:sz w:val="24"/>
          <w:szCs w:val="24"/>
        </w:rPr>
        <w:t>коммерсализации</w:t>
      </w:r>
      <w:proofErr w:type="spellEnd"/>
      <w:r w:rsidR="008845B4">
        <w:rPr>
          <w:sz w:val="24"/>
          <w:szCs w:val="24"/>
        </w:rPr>
        <w:t xml:space="preserve"> и удешевлении </w:t>
      </w:r>
      <w:r w:rsidR="003E4C78">
        <w:rPr>
          <w:sz w:val="24"/>
          <w:szCs w:val="24"/>
        </w:rPr>
        <w:t>инновационных т</w:t>
      </w:r>
      <w:r w:rsidR="008845B4">
        <w:rPr>
          <w:sz w:val="24"/>
          <w:szCs w:val="24"/>
        </w:rPr>
        <w:t xml:space="preserve">ехнологий будет определять реальные временные границы </w:t>
      </w:r>
      <w:r w:rsidR="008845B4" w:rsidRPr="008845B4">
        <w:rPr>
          <w:sz w:val="24"/>
          <w:szCs w:val="24"/>
        </w:rPr>
        <w:t>декарбонизации мировой цементной промышленности</w:t>
      </w:r>
      <w:r w:rsidR="008845B4">
        <w:rPr>
          <w:sz w:val="24"/>
          <w:szCs w:val="24"/>
        </w:rPr>
        <w:t>.</w:t>
      </w:r>
    </w:p>
    <w:p w:rsidR="002629DE" w:rsidRPr="002629DE" w:rsidRDefault="002629DE" w:rsidP="000E01D2">
      <w:pPr>
        <w:spacing w:after="120" w:line="240" w:lineRule="auto"/>
        <w:ind w:firstLine="0"/>
        <w:rPr>
          <w:i/>
          <w:sz w:val="24"/>
          <w:szCs w:val="24"/>
        </w:rPr>
      </w:pPr>
      <w:r w:rsidRPr="002629DE">
        <w:rPr>
          <w:i/>
          <w:sz w:val="24"/>
          <w:szCs w:val="24"/>
        </w:rPr>
        <w:t>Ключевые слова</w:t>
      </w:r>
      <w:r>
        <w:rPr>
          <w:i/>
          <w:sz w:val="24"/>
          <w:szCs w:val="24"/>
        </w:rPr>
        <w:t>: мировая цементная промышленность, декарбонизация, прогнозы, парниковые газы</w:t>
      </w:r>
      <w:r w:rsidR="000E01D2">
        <w:rPr>
          <w:i/>
          <w:sz w:val="24"/>
          <w:szCs w:val="24"/>
        </w:rPr>
        <w:t xml:space="preserve">, </w:t>
      </w:r>
      <w:r w:rsidR="008845B4">
        <w:rPr>
          <w:i/>
          <w:sz w:val="24"/>
          <w:szCs w:val="24"/>
        </w:rPr>
        <w:t>технологии</w:t>
      </w:r>
    </w:p>
    <w:p w:rsidR="008845B4" w:rsidRPr="008845B4" w:rsidRDefault="008845B4" w:rsidP="00E70B1B">
      <w:pPr>
        <w:pStyle w:val="Heading2"/>
        <w:numPr>
          <w:ilvl w:val="0"/>
          <w:numId w:val="8"/>
        </w:numPr>
        <w:rPr>
          <w:rFonts w:ascii="Times New Roman" w:eastAsia="Calibri" w:hAnsi="Times New Roman"/>
          <w:snapToGrid/>
          <w:szCs w:val="28"/>
          <w:lang w:eastAsia="en-US"/>
        </w:rPr>
      </w:pPr>
      <w:bookmarkStart w:id="1" w:name="_Toc104560971"/>
      <w:r>
        <w:rPr>
          <w:rFonts w:ascii="Times New Roman" w:hAnsi="Times New Roman"/>
          <w:szCs w:val="28"/>
        </w:rPr>
        <w:t xml:space="preserve">Основные тенденции развития мировой цементной промышленности </w:t>
      </w:r>
    </w:p>
    <w:bookmarkEnd w:id="1"/>
    <w:p w:rsidR="008D596E" w:rsidRDefault="003E4C78" w:rsidP="006A4FD4">
      <w:pPr>
        <w:pStyle w:val="BodyText"/>
      </w:pPr>
      <w:r>
        <w:t>Удельное п</w:t>
      </w:r>
      <w:r w:rsidR="00BD4FDC">
        <w:t>отребление цемента можно отлеживать и сравнивать на основе двух индикаторов – текущее потребление цемента на душу населения и запас цемента на душу населения. З</w:t>
      </w:r>
      <w:r w:rsidR="00635756">
        <w:t xml:space="preserve">апас </w:t>
      </w:r>
      <w:r w:rsidR="006D3960">
        <w:t xml:space="preserve">цемента </w:t>
      </w:r>
      <w:r w:rsidR="00BD4FDC">
        <w:t xml:space="preserve">– это объем цемента </w:t>
      </w:r>
      <w:r w:rsidR="006D3960">
        <w:t>воплощенного в</w:t>
      </w:r>
      <w:r w:rsidR="00635756">
        <w:t xml:space="preserve"> накопленном</w:t>
      </w:r>
      <w:r w:rsidR="00635756" w:rsidRPr="00F9258B">
        <w:t xml:space="preserve"> физическом капитале – </w:t>
      </w:r>
      <w:r>
        <w:t xml:space="preserve">в действующих </w:t>
      </w:r>
      <w:r w:rsidR="00635756" w:rsidRPr="00F9258B">
        <w:t>инфраструктуре, зда</w:t>
      </w:r>
      <w:r w:rsidR="00635756">
        <w:t xml:space="preserve">ниях и сооружениях. </w:t>
      </w:r>
      <w:r w:rsidR="00BD4FDC">
        <w:t xml:space="preserve">Он кратно выше текущего потребления цемента. По запасу цемента некоторые </w:t>
      </w:r>
      <w:r w:rsidR="008845B4">
        <w:t xml:space="preserve">развитые </w:t>
      </w:r>
      <w:r w:rsidR="00BD4FDC">
        <w:t xml:space="preserve">страны </w:t>
      </w:r>
      <w:r w:rsidR="008845B4">
        <w:t xml:space="preserve">уже </w:t>
      </w:r>
      <w:r w:rsidR="00BD4FDC">
        <w:t xml:space="preserve">выходят </w:t>
      </w:r>
      <w:r w:rsidR="008845B4">
        <w:t>на</w:t>
      </w:r>
      <w:r w:rsidR="00BD4FDC">
        <w:t xml:space="preserve"> уровень насыщения в диапазоне 12-30 т/чел. (рис. 1). </w:t>
      </w:r>
      <w:proofErr w:type="gramStart"/>
      <w:r w:rsidR="006A4FD4" w:rsidRPr="006D3960">
        <w:t xml:space="preserve">Ретроспективная динамика </w:t>
      </w:r>
      <w:r w:rsidR="00BD4FDC">
        <w:t xml:space="preserve">текущего </w:t>
      </w:r>
      <w:r w:rsidR="006A4FD4" w:rsidRPr="006D3960">
        <w:t xml:space="preserve">потребления цемента на душу населения в разных странах показывает наличие его сложной зависимости от ВВП на душу населения: рост </w:t>
      </w:r>
      <w:r w:rsidR="00BD4FDC">
        <w:t>до уровня 0,4-0,8 т/чел.</w:t>
      </w:r>
      <w:r w:rsidR="008845B4">
        <w:t>/год</w:t>
      </w:r>
      <w:r w:rsidR="00BD4FDC">
        <w:t xml:space="preserve"> в зоне до 25 тыс. долл. 2017 г.</w:t>
      </w:r>
      <w:r w:rsidR="006A4FD4" w:rsidRPr="006D3960">
        <w:t xml:space="preserve"> </w:t>
      </w:r>
      <w:r w:rsidR="00851AE7">
        <w:t>(по паритету покупательной способности.</w:t>
      </w:r>
      <w:proofErr w:type="gramEnd"/>
      <w:r w:rsidR="00851AE7">
        <w:t xml:space="preserve"> ППС) </w:t>
      </w:r>
      <w:r w:rsidR="006A4FD4" w:rsidRPr="006D3960">
        <w:t>сменяется стабилизаци</w:t>
      </w:r>
      <w:r w:rsidR="008845B4">
        <w:t>ей при доходе 25-40 тыс. долл. с</w:t>
      </w:r>
      <w:r w:rsidR="006A4FD4" w:rsidRPr="006D3960">
        <w:t xml:space="preserve"> последующим снижением </w:t>
      </w:r>
      <w:r w:rsidR="00BD4FDC">
        <w:t>до уровня ниже 0,4 т/чел</w:t>
      </w:r>
      <w:r w:rsidR="00BD4FDC" w:rsidRPr="006D3960">
        <w:t xml:space="preserve"> </w:t>
      </w:r>
      <w:r w:rsidR="006A4FD4" w:rsidRPr="006D3960">
        <w:t>при более высоких уровнях дохода</w:t>
      </w:r>
      <w:r w:rsidR="006A4FD4" w:rsidRPr="00A463FF">
        <w:t xml:space="preserve"> (рис.</w:t>
      </w:r>
      <w:r w:rsidR="006A4FD4">
        <w:t> </w:t>
      </w:r>
      <w:r w:rsidR="006A4FD4" w:rsidRPr="00A463FF">
        <w:t>1). Как динамика, так и уровень насыщения завис</w:t>
      </w:r>
      <w:r w:rsidR="008845B4">
        <w:t>я</w:t>
      </w:r>
      <w:r w:rsidR="006A4FD4" w:rsidRPr="00A463FF">
        <w:t xml:space="preserve">т от скорости </w:t>
      </w:r>
      <w:r w:rsidR="006D3960">
        <w:t xml:space="preserve">и уровня </w:t>
      </w:r>
      <w:r w:rsidR="006A4FD4">
        <w:t xml:space="preserve">экономического </w:t>
      </w:r>
      <w:r w:rsidR="006A4FD4" w:rsidRPr="00A463FF">
        <w:t xml:space="preserve">развития, </w:t>
      </w:r>
      <w:r w:rsidR="006A4FD4">
        <w:t xml:space="preserve">темпов </w:t>
      </w:r>
      <w:r w:rsidR="006A4FD4" w:rsidRPr="00A463FF">
        <w:t xml:space="preserve">урбанизации и </w:t>
      </w:r>
      <w:r w:rsidR="006A4FD4">
        <w:t xml:space="preserve">объемов </w:t>
      </w:r>
      <w:r w:rsidR="006A4FD4" w:rsidRPr="00A463FF">
        <w:t>строительства инфраструктуры.</w:t>
      </w:r>
      <w:r w:rsidR="00BD4FDC">
        <w:t xml:space="preserve"> </w:t>
      </w:r>
    </w:p>
    <w:p w:rsidR="008845B4" w:rsidRDefault="008845B4" w:rsidP="008845B4">
      <w:pPr>
        <w:pStyle w:val="BodyText"/>
      </w:pPr>
      <w:r w:rsidRPr="006D3960">
        <w:t xml:space="preserve">Соотношение между динамикой накопленного запаса </w:t>
      </w:r>
      <w:r>
        <w:t>цемента и его годовым потреблением</w:t>
      </w:r>
      <w:r w:rsidRPr="006D3960">
        <w:t xml:space="preserve"> не является тривиальным. Оно зависит от стадий экономического развития и может иметь точки перелома. Cao </w:t>
      </w:r>
      <w:proofErr w:type="spellStart"/>
      <w:r w:rsidRPr="006D3960">
        <w:t>et</w:t>
      </w:r>
      <w:proofErr w:type="spellEnd"/>
      <w:r w:rsidRPr="006D3960">
        <w:t xml:space="preserve"> </w:t>
      </w:r>
      <w:proofErr w:type="spellStart"/>
      <w:r w:rsidRPr="006D3960">
        <w:t>al</w:t>
      </w:r>
      <w:proofErr w:type="spellEnd"/>
      <w:r w:rsidRPr="006D3960">
        <w:t xml:space="preserve">. (2017) выделили 5 стадий. Переход от одной стадии к другой зависит от достигнутого уровня экономического развития. Согласно классификации </w:t>
      </w:r>
      <w:r w:rsidRPr="006D3960">
        <w:rPr>
          <w:noProof/>
        </w:rPr>
        <w:t xml:space="preserve">Cao </w:t>
      </w:r>
      <w:r w:rsidRPr="006D3960">
        <w:rPr>
          <w:noProof/>
          <w:lang w:val="en-US"/>
        </w:rPr>
        <w:t>et</w:t>
      </w:r>
      <w:r w:rsidRPr="006D3960">
        <w:rPr>
          <w:noProof/>
        </w:rPr>
        <w:t xml:space="preserve"> </w:t>
      </w:r>
      <w:r w:rsidRPr="006D3960">
        <w:rPr>
          <w:noProof/>
          <w:lang w:val="en-US"/>
        </w:rPr>
        <w:t>al</w:t>
      </w:r>
      <w:r w:rsidRPr="006D3960">
        <w:rPr>
          <w:noProof/>
        </w:rPr>
        <w:t xml:space="preserve">. (2017), на </w:t>
      </w:r>
      <w:r>
        <w:rPr>
          <w:noProof/>
        </w:rPr>
        <w:t>ранеей стадии развития</w:t>
      </w:r>
      <w:r w:rsidRPr="006D3960">
        <w:rPr>
          <w:noProof/>
        </w:rPr>
        <w:t xml:space="preserve"> запас цемента в накопленном капитале растет линейно и </w:t>
      </w:r>
      <w:r w:rsidRPr="00635756">
        <w:rPr>
          <w:noProof/>
        </w:rPr>
        <w:t xml:space="preserve">медленно, на следующих стадиях рост ускоряется, затем замедляется, а на стадии высокого уровня развития - прекращается. Ряд стран уже находится на </w:t>
      </w:r>
      <w:r w:rsidR="003E4C78">
        <w:rPr>
          <w:noProof/>
        </w:rPr>
        <w:t xml:space="preserve">этой </w:t>
      </w:r>
      <w:r w:rsidRPr="00635756">
        <w:rPr>
          <w:noProof/>
        </w:rPr>
        <w:t>стадии насыщения. Насыщение уровня потребления на душу населения происходит раньше, чем насыщение запаса на душу населения</w:t>
      </w:r>
      <w:r w:rsidR="001D67CC" w:rsidRPr="001D67CC">
        <w:rPr>
          <w:noProof/>
          <w:lang w:val="en-US"/>
        </w:rPr>
        <w:t xml:space="preserve"> </w:t>
      </w:r>
      <w:r w:rsidR="001D67CC">
        <w:rPr>
          <w:noProof/>
        </w:rPr>
        <w:t>(</w:t>
      </w:r>
      <w:r w:rsidR="001D67CC" w:rsidRPr="00866E28">
        <w:rPr>
          <w:noProof/>
          <w:lang w:val="en-US"/>
        </w:rPr>
        <w:t>Bleischwitz,</w:t>
      </w:r>
      <w:r w:rsidR="001D67CC" w:rsidRPr="001D67CC">
        <w:rPr>
          <w:noProof/>
          <w:lang w:val="en-US"/>
        </w:rPr>
        <w:t xml:space="preserve"> </w:t>
      </w:r>
      <w:r w:rsidR="001D67CC" w:rsidRPr="006D3960">
        <w:rPr>
          <w:noProof/>
          <w:lang w:val="en-US"/>
        </w:rPr>
        <w:t>et</w:t>
      </w:r>
      <w:r w:rsidR="001D67CC" w:rsidRPr="006D3960">
        <w:rPr>
          <w:noProof/>
        </w:rPr>
        <w:t xml:space="preserve"> </w:t>
      </w:r>
      <w:r w:rsidR="001D67CC" w:rsidRPr="006D3960">
        <w:rPr>
          <w:noProof/>
          <w:lang w:val="en-US"/>
        </w:rPr>
        <w:t>al</w:t>
      </w:r>
      <w:r w:rsidR="001D67CC" w:rsidRPr="006D3960">
        <w:rPr>
          <w:noProof/>
        </w:rPr>
        <w:t>.</w:t>
      </w:r>
      <w:r w:rsidR="001D67CC">
        <w:rPr>
          <w:noProof/>
        </w:rPr>
        <w:t>, 2018</w:t>
      </w:r>
      <w:r w:rsidR="001D67CC" w:rsidRPr="006D3960">
        <w:rPr>
          <w:noProof/>
        </w:rPr>
        <w:t>)</w:t>
      </w:r>
      <w:r w:rsidRPr="00635756">
        <w:rPr>
          <w:b/>
          <w:noProof/>
        </w:rPr>
        <w:t>.</w:t>
      </w:r>
      <w:r w:rsidR="001D67CC">
        <w:rPr>
          <w:noProof/>
        </w:rPr>
        <w:t xml:space="preserve"> </w:t>
      </w:r>
      <w:r w:rsidR="001D67CC">
        <w:rPr>
          <w:noProof/>
        </w:rPr>
        <w:lastRenderedPageBreak/>
        <w:t>Когда запас</w:t>
      </w:r>
      <w:r w:rsidRPr="00635756">
        <w:rPr>
          <w:noProof/>
        </w:rPr>
        <w:t xml:space="preserve"> цемента в накопленном капитале выходит на уровни насыщения, которые по странам отличают</w:t>
      </w:r>
      <w:r w:rsidRPr="00635756">
        <w:rPr>
          <w:noProof/>
        </w:rPr>
        <w:softHyphen/>
        <w:t xml:space="preserve">ся, выбытие объемов цемента из запаса по мере сноса старых объектов </w:t>
      </w:r>
      <w:r w:rsidR="001D67CC">
        <w:rPr>
          <w:noProof/>
        </w:rPr>
        <w:t>становится равным</w:t>
      </w:r>
      <w:r w:rsidRPr="00635756">
        <w:rPr>
          <w:noProof/>
        </w:rPr>
        <w:t xml:space="preserve"> его приросту за счет нового строительства. В итоге потребность в цементе на душу населения </w:t>
      </w:r>
      <w:r w:rsidR="00F7121D">
        <w:rPr>
          <w:noProof/>
        </w:rPr>
        <w:t>сначала ст</w:t>
      </w:r>
      <w:r w:rsidR="003E4C78">
        <w:rPr>
          <w:noProof/>
        </w:rPr>
        <w:t>абилизир</w:t>
      </w:r>
      <w:r w:rsidR="00F7121D">
        <w:rPr>
          <w:noProof/>
        </w:rPr>
        <w:t>у</w:t>
      </w:r>
      <w:r w:rsidR="003E4C78">
        <w:rPr>
          <w:noProof/>
        </w:rPr>
        <w:t xml:space="preserve">ется, а затем </w:t>
      </w:r>
      <w:r w:rsidRPr="00635756">
        <w:rPr>
          <w:noProof/>
        </w:rPr>
        <w:t xml:space="preserve">начинает сокращаться. </w:t>
      </w:r>
      <w:proofErr w:type="gramStart"/>
      <w:r w:rsidRPr="00635756">
        <w:t xml:space="preserve">По имеющимся оценкам, запас бетона во всех действующих зданиях и сооружениях </w:t>
      </w:r>
      <w:r>
        <w:t xml:space="preserve">мира </w:t>
      </w:r>
      <w:r w:rsidRPr="00635756">
        <w:t xml:space="preserve">превышает 400 </w:t>
      </w:r>
      <w:proofErr w:type="spellStart"/>
      <w:r w:rsidRPr="00635756">
        <w:t>Гт</w:t>
      </w:r>
      <w:proofErr w:type="spellEnd"/>
      <w:r w:rsidRPr="00635756">
        <w:t xml:space="preserve"> (более 50 т/чел.),</w:t>
      </w:r>
      <w:r w:rsidR="001D67CC" w:rsidRPr="001D67CC">
        <w:rPr>
          <w:noProof/>
          <w:lang w:val="en-US"/>
        </w:rPr>
        <w:t xml:space="preserve"> </w:t>
      </w:r>
      <w:r w:rsidR="003E4C78">
        <w:rPr>
          <w:noProof/>
        </w:rPr>
        <w:t>(</w:t>
      </w:r>
      <w:r w:rsidR="001D67CC" w:rsidRPr="00866E28">
        <w:rPr>
          <w:noProof/>
          <w:lang w:val="en-US"/>
        </w:rPr>
        <w:t>Krausmann</w:t>
      </w:r>
      <w:r w:rsidR="001D67CC">
        <w:rPr>
          <w:noProof/>
        </w:rPr>
        <w:t xml:space="preserve"> </w:t>
      </w:r>
      <w:r w:rsidR="003E4C78">
        <w:rPr>
          <w:noProof/>
          <w:lang w:val="en-US"/>
        </w:rPr>
        <w:t xml:space="preserve"> al.</w:t>
      </w:r>
      <w:r w:rsidR="003E4C78">
        <w:rPr>
          <w:noProof/>
        </w:rPr>
        <w:t xml:space="preserve">, </w:t>
      </w:r>
      <w:r w:rsidR="001D67CC">
        <w:rPr>
          <w:noProof/>
          <w:lang w:val="en-US"/>
        </w:rPr>
        <w:t>2018</w:t>
      </w:r>
      <w:r w:rsidR="003E4C78">
        <w:rPr>
          <w:noProof/>
        </w:rPr>
        <w:t>)</w:t>
      </w:r>
      <w:r w:rsidR="001D67CC">
        <w:rPr>
          <w:noProof/>
          <w:lang w:val="en-US"/>
        </w:rPr>
        <w:t xml:space="preserve">; </w:t>
      </w:r>
      <w:r w:rsidR="001D67CC" w:rsidRPr="00866E28">
        <w:rPr>
          <w:noProof/>
          <w:lang w:val="en-US"/>
        </w:rPr>
        <w:t>Wiedenhofer</w:t>
      </w:r>
      <w:r w:rsidR="001D67CC">
        <w:rPr>
          <w:noProof/>
          <w:lang w:val="en-US"/>
        </w:rPr>
        <w:t xml:space="preserve"> et al.</w:t>
      </w:r>
      <w:r w:rsidR="003E4C78">
        <w:rPr>
          <w:noProof/>
        </w:rPr>
        <w:t xml:space="preserve">, </w:t>
      </w:r>
      <w:r w:rsidR="001D67CC">
        <w:rPr>
          <w:noProof/>
          <w:lang w:val="en-US"/>
        </w:rPr>
        <w:t>2019)</w:t>
      </w:r>
      <w:r w:rsidR="003E4C78">
        <w:rPr>
          <w:noProof/>
        </w:rPr>
        <w:t>,</w:t>
      </w:r>
      <w:r w:rsidRPr="00635756">
        <w:t xml:space="preserve"> включая сос</w:t>
      </w:r>
      <w:r w:rsidR="00EA4378">
        <w:t xml:space="preserve">тавляющую цемента в нем – </w:t>
      </w:r>
      <w:r w:rsidRPr="00635756">
        <w:t>8</w:t>
      </w:r>
      <w:r w:rsidR="00EA4378">
        <w:t>0-10</w:t>
      </w:r>
      <w:r w:rsidRPr="00635756">
        <w:t xml:space="preserve">0 </w:t>
      </w:r>
      <w:proofErr w:type="spellStart"/>
      <w:r w:rsidRPr="00635756">
        <w:t>Гт</w:t>
      </w:r>
      <w:proofErr w:type="spellEnd"/>
      <w:r w:rsidRPr="00635756">
        <w:t xml:space="preserve"> (более 10</w:t>
      </w:r>
      <w:r w:rsidRPr="00635756">
        <w:rPr>
          <w:lang w:val="en-US"/>
        </w:rPr>
        <w:t> </w:t>
      </w:r>
      <w:r w:rsidR="001D67CC">
        <w:t>т/чел.)</w:t>
      </w:r>
      <w:r w:rsidR="001D67CC" w:rsidRPr="001D67CC">
        <w:t xml:space="preserve"> </w:t>
      </w:r>
      <w:r w:rsidR="001D67CC">
        <w:rPr>
          <w:lang w:val="en-US"/>
        </w:rPr>
        <w:t>(</w:t>
      </w:r>
      <w:r w:rsidR="001D67CC" w:rsidRPr="006D3960">
        <w:t xml:space="preserve">Cao </w:t>
      </w:r>
      <w:proofErr w:type="spellStart"/>
      <w:r w:rsidR="001D67CC" w:rsidRPr="006D3960">
        <w:t>et</w:t>
      </w:r>
      <w:proofErr w:type="spellEnd"/>
      <w:r w:rsidR="001D67CC" w:rsidRPr="006D3960">
        <w:t xml:space="preserve"> </w:t>
      </w:r>
      <w:proofErr w:type="spellStart"/>
      <w:r w:rsidR="001D67CC" w:rsidRPr="006D3960">
        <w:t>al</w:t>
      </w:r>
      <w:proofErr w:type="spellEnd"/>
      <w:r w:rsidR="001D67CC" w:rsidRPr="006D3960">
        <w:t>.</w:t>
      </w:r>
      <w:r w:rsidR="003E4C78">
        <w:t>,</w:t>
      </w:r>
      <w:r w:rsidR="001D67CC">
        <w:t xml:space="preserve"> </w:t>
      </w:r>
      <w:r w:rsidR="001D67CC" w:rsidRPr="006D3960">
        <w:t>2017)</w:t>
      </w:r>
      <w:r w:rsidR="001D67CC">
        <w:rPr>
          <w:lang w:val="en-US"/>
        </w:rPr>
        <w:t>.</w:t>
      </w:r>
      <w:proofErr w:type="gramEnd"/>
      <w:r w:rsidRPr="008D596E">
        <w:t xml:space="preserve"> </w:t>
      </w:r>
      <w:r>
        <w:t>При высоком доходе на душу населения, его численность либо растет</w:t>
      </w:r>
      <w:r w:rsidR="00A07DAF" w:rsidRPr="00A07DAF">
        <w:t xml:space="preserve"> </w:t>
      </w:r>
      <w:r w:rsidR="00F7121D">
        <w:t xml:space="preserve">медленно, </w:t>
      </w:r>
      <w:r w:rsidR="00A07DAF">
        <w:t>либо стабилизируется, или даже снижается</w:t>
      </w:r>
      <w:r>
        <w:t>, поэтому абсолютное текущее потребление цемента либо стабилизируется, либо начинает падать.</w:t>
      </w:r>
    </w:p>
    <w:p w:rsidR="006A4FD4" w:rsidRPr="00DE1B30" w:rsidRDefault="006A4FD4" w:rsidP="006A4FD4">
      <w:pPr>
        <w:pStyle w:val="Caption"/>
        <w:rPr>
          <w:b w:val="0"/>
        </w:rPr>
      </w:pPr>
      <w:bookmarkStart w:id="2" w:name="_Toc104561061"/>
      <w:r>
        <w:t xml:space="preserve">Рисунок </w:t>
      </w:r>
      <w:fldSimple w:instr=" SEQ Рисунок \* ARABIC \s 1 ">
        <w:r>
          <w:rPr>
            <w:noProof/>
          </w:rPr>
          <w:t>1</w:t>
        </w:r>
      </w:fldSimple>
      <w:r w:rsidRPr="00DE1B30">
        <w:tab/>
      </w:r>
      <w:r w:rsidR="006D3960">
        <w:t>Зависимость</w:t>
      </w:r>
      <w:r w:rsidRPr="00DE1B30">
        <w:t xml:space="preserve"> накопленного запаса цемента и его текущего потребления на душу населения от </w:t>
      </w:r>
      <w:r w:rsidR="006D3960">
        <w:t xml:space="preserve">уровня </w:t>
      </w:r>
      <w:r w:rsidRPr="00DE1B30">
        <w:t>экономического развития</w:t>
      </w:r>
      <w:bookmarkEnd w:id="2"/>
    </w:p>
    <w:tbl>
      <w:tblPr>
        <w:tblW w:w="0" w:type="auto"/>
        <w:tblLayout w:type="fixed"/>
        <w:tblLook w:val="04A0"/>
      </w:tblPr>
      <w:tblGrid>
        <w:gridCol w:w="4111"/>
        <w:gridCol w:w="5244"/>
      </w:tblGrid>
      <w:tr w:rsidR="008D596E" w:rsidTr="008D596E">
        <w:trPr>
          <w:trHeight w:val="3734"/>
        </w:trPr>
        <w:tc>
          <w:tcPr>
            <w:tcW w:w="4111" w:type="dxa"/>
          </w:tcPr>
          <w:p w:rsidR="008D596E" w:rsidRDefault="008D596E" w:rsidP="006A4FD4">
            <w:pPr>
              <w:ind w:firstLine="0"/>
              <w:rPr>
                <w:lang w:val="en-US"/>
              </w:rPr>
            </w:pPr>
            <w:r w:rsidRPr="000E2678">
              <w:rPr>
                <w:noProof/>
                <w:lang w:val="en-US" w:eastAsia="en-US"/>
              </w:rPr>
              <w:drawing>
                <wp:inline distT="0" distB="0" distL="0" distR="0">
                  <wp:extent cx="2469512" cy="1633786"/>
                  <wp:effectExtent l="0" t="0" r="7620" b="5080"/>
                  <wp:docPr id="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>
                                  <a14:imgLayer r:embed="rId6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780" cy="1633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596E" w:rsidRDefault="008D596E" w:rsidP="006A4FD4">
            <w:pPr>
              <w:ind w:firstLine="0"/>
              <w:rPr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319475" cy="195014"/>
                  <wp:effectExtent l="0" t="0" r="5080" b="0"/>
                  <wp:docPr id="1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94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596E" w:rsidRDefault="008D596E" w:rsidP="006A4FD4">
            <w:pPr>
              <w:ind w:firstLine="0"/>
              <w:rPr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2498800" cy="208015"/>
                  <wp:effectExtent l="0" t="0" r="0" b="1905"/>
                  <wp:docPr id="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83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8D596E" w:rsidRDefault="008D596E" w:rsidP="008D596E">
            <w:pPr>
              <w:ind w:firstLine="0"/>
              <w:jc w:val="center"/>
              <w:rPr>
                <w:lang w:val="en-US"/>
              </w:rPr>
            </w:pPr>
            <w:r w:rsidRPr="006D3960">
              <w:rPr>
                <w:noProof/>
                <w:lang w:val="en-US" w:eastAsia="en-US"/>
              </w:rPr>
              <w:drawing>
                <wp:inline distT="0" distB="0" distL="0" distR="0">
                  <wp:extent cx="2785952" cy="2120618"/>
                  <wp:effectExtent l="19050" t="0" r="0" b="0"/>
                  <wp:docPr id="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35" cy="2121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96E" w:rsidRPr="00F60E89" w:rsidTr="008D596E">
        <w:tc>
          <w:tcPr>
            <w:tcW w:w="4111" w:type="dxa"/>
          </w:tcPr>
          <w:p w:rsidR="008D596E" w:rsidRPr="00392AFF" w:rsidRDefault="008D596E" w:rsidP="006A4FD4">
            <w:pPr>
              <w:spacing w:line="240" w:lineRule="auto"/>
              <w:jc w:val="center"/>
              <w:rPr>
                <w:sz w:val="20"/>
              </w:rPr>
            </w:pPr>
            <w:r w:rsidRPr="00F60E89">
              <w:rPr>
                <w:sz w:val="20"/>
              </w:rPr>
              <w:t>Зависимость потребления цемента на душу населения от дохода на душу населения</w:t>
            </w:r>
          </w:p>
        </w:tc>
        <w:tc>
          <w:tcPr>
            <w:tcW w:w="5244" w:type="dxa"/>
          </w:tcPr>
          <w:p w:rsidR="008D596E" w:rsidRPr="00F60E89" w:rsidRDefault="008D596E" w:rsidP="006A4FD4">
            <w:pPr>
              <w:spacing w:line="240" w:lineRule="auto"/>
              <w:jc w:val="center"/>
              <w:rPr>
                <w:sz w:val="20"/>
              </w:rPr>
            </w:pPr>
            <w:r w:rsidRPr="00F60E89">
              <w:rPr>
                <w:sz w:val="20"/>
              </w:rPr>
              <w:t xml:space="preserve">Зависимость </w:t>
            </w:r>
            <w:r>
              <w:rPr>
                <w:sz w:val="20"/>
              </w:rPr>
              <w:t xml:space="preserve">накопленного запаса цемента на </w:t>
            </w:r>
            <w:r w:rsidRPr="00F60E89">
              <w:rPr>
                <w:sz w:val="20"/>
              </w:rPr>
              <w:t>душу населения от дохода на душу населения</w:t>
            </w:r>
          </w:p>
        </w:tc>
      </w:tr>
    </w:tbl>
    <w:p w:rsidR="001D67CC" w:rsidRPr="001D67CC" w:rsidRDefault="006A4FD4" w:rsidP="006D3960">
      <w:pPr>
        <w:pStyle w:val="a"/>
        <w:rPr>
          <w:noProof/>
          <w:lang w:val="en-US"/>
        </w:rPr>
      </w:pPr>
      <w:r w:rsidRPr="001D67CC">
        <w:t>Источники</w:t>
      </w:r>
      <w:r w:rsidRPr="001D67CC">
        <w:rPr>
          <w:lang w:val="en-US"/>
        </w:rPr>
        <w:t xml:space="preserve">: </w:t>
      </w:r>
      <w:r w:rsidR="001D67CC" w:rsidRPr="001D67CC">
        <w:t xml:space="preserve">Cao </w:t>
      </w:r>
      <w:proofErr w:type="spellStart"/>
      <w:r w:rsidR="001D67CC" w:rsidRPr="001D67CC">
        <w:t>et</w:t>
      </w:r>
      <w:proofErr w:type="spellEnd"/>
      <w:r w:rsidR="001D67CC" w:rsidRPr="001D67CC">
        <w:t xml:space="preserve"> </w:t>
      </w:r>
      <w:proofErr w:type="spellStart"/>
      <w:r w:rsidR="001D67CC" w:rsidRPr="001D67CC">
        <w:t>al</w:t>
      </w:r>
      <w:proofErr w:type="spellEnd"/>
      <w:r w:rsidR="001D67CC" w:rsidRPr="001D67CC">
        <w:t>.</w:t>
      </w:r>
      <w:r w:rsidR="001D67CC" w:rsidRPr="001D67CC">
        <w:rPr>
          <w:lang w:val="en-US"/>
        </w:rPr>
        <w:t>;</w:t>
      </w:r>
      <w:r w:rsidR="001D67CC" w:rsidRPr="001D67CC">
        <w:t xml:space="preserve"> 2017</w:t>
      </w:r>
      <w:r w:rsidR="001D67CC">
        <w:rPr>
          <w:noProof/>
          <w:lang w:val="en-US"/>
        </w:rPr>
        <w:t>;</w:t>
      </w:r>
      <w:r w:rsidRPr="001D67CC">
        <w:rPr>
          <w:noProof/>
          <w:lang w:val="en-US"/>
        </w:rPr>
        <w:t xml:space="preserve"> IEA, 2019b: </w:t>
      </w:r>
    </w:p>
    <w:p w:rsidR="006A4FD4" w:rsidRDefault="006A4FD4" w:rsidP="006A4FD4">
      <w:pPr>
        <w:pStyle w:val="BodyText"/>
      </w:pPr>
      <w:r w:rsidRPr="008D596E">
        <w:t>В ближайшие десятилетия можно ожидать постепенного выхода на абсолютные максимумы глобального потребления</w:t>
      </w:r>
      <w:r w:rsidR="001D67CC" w:rsidRPr="001D67CC">
        <w:t xml:space="preserve"> </w:t>
      </w:r>
      <w:r w:rsidR="001D67CC">
        <w:t>цемент</w:t>
      </w:r>
      <w:r w:rsidR="00A07DAF">
        <w:t>а</w:t>
      </w:r>
      <w:r>
        <w:t xml:space="preserve">. </w:t>
      </w:r>
      <w:r w:rsidRPr="00C754C7">
        <w:t xml:space="preserve">Анализ </w:t>
      </w:r>
      <w:r>
        <w:t xml:space="preserve">в рамках логики </w:t>
      </w:r>
      <w:r w:rsidRPr="00C754C7">
        <w:t>модели «</w:t>
      </w:r>
      <w:proofErr w:type="spellStart"/>
      <w:r w:rsidRPr="00C754C7">
        <w:t>услуги-запас-поток-окружающая</w:t>
      </w:r>
      <w:proofErr w:type="spellEnd"/>
      <w:r w:rsidRPr="00C754C7">
        <w:t xml:space="preserve"> среда»</w:t>
      </w:r>
      <w:r w:rsidR="001D67CC">
        <w:rPr>
          <w:lang w:val="en-US"/>
        </w:rPr>
        <w:t xml:space="preserve"> (</w:t>
      </w:r>
      <w:r w:rsidR="00851AE7">
        <w:t>Башмаков</w:t>
      </w:r>
      <w:r w:rsidR="00851AE7">
        <w:rPr>
          <w:lang w:val="en-US"/>
        </w:rPr>
        <w:t>,</w:t>
      </w:r>
      <w:r w:rsidR="001D67CC">
        <w:t xml:space="preserve"> 2021</w:t>
      </w:r>
      <w:r w:rsidR="001D67CC">
        <w:rPr>
          <w:lang w:val="en-US"/>
        </w:rPr>
        <w:t xml:space="preserve">; </w:t>
      </w:r>
      <w:r w:rsidR="001D67CC" w:rsidRPr="006D3960">
        <w:t xml:space="preserve">Cao </w:t>
      </w:r>
      <w:proofErr w:type="spellStart"/>
      <w:r w:rsidR="001D67CC" w:rsidRPr="006D3960">
        <w:t>et</w:t>
      </w:r>
      <w:proofErr w:type="spellEnd"/>
      <w:r w:rsidR="001D67CC" w:rsidRPr="006D3960">
        <w:t xml:space="preserve"> </w:t>
      </w:r>
      <w:proofErr w:type="spellStart"/>
      <w:r w:rsidR="001D67CC" w:rsidRPr="006D3960">
        <w:t>al</w:t>
      </w:r>
      <w:proofErr w:type="spellEnd"/>
      <w:r w:rsidR="001D67CC" w:rsidRPr="006D3960">
        <w:t>.</w:t>
      </w:r>
      <w:r w:rsidR="001D67CC">
        <w:rPr>
          <w:lang w:val="en-US"/>
        </w:rPr>
        <w:t>;</w:t>
      </w:r>
      <w:r w:rsidR="001D67CC">
        <w:t xml:space="preserve"> </w:t>
      </w:r>
      <w:r w:rsidR="001D67CC" w:rsidRPr="006D3960">
        <w:t>2017</w:t>
      </w:r>
      <w:r w:rsidR="00851AE7" w:rsidRPr="00851AE7">
        <w:rPr>
          <w:noProof/>
          <w:lang w:val="en-US"/>
        </w:rPr>
        <w:t xml:space="preserve"> </w:t>
      </w:r>
      <w:r w:rsidR="00851AE7" w:rsidRPr="00866E28">
        <w:rPr>
          <w:noProof/>
          <w:lang w:val="en-US"/>
        </w:rPr>
        <w:t>Bleischwitz,</w:t>
      </w:r>
      <w:r w:rsidR="00851AE7" w:rsidRPr="001D67CC">
        <w:rPr>
          <w:noProof/>
          <w:lang w:val="en-US"/>
        </w:rPr>
        <w:t xml:space="preserve"> </w:t>
      </w:r>
      <w:r w:rsidR="00851AE7" w:rsidRPr="006D3960">
        <w:rPr>
          <w:noProof/>
          <w:lang w:val="en-US"/>
        </w:rPr>
        <w:t>et</w:t>
      </w:r>
      <w:r w:rsidR="00851AE7" w:rsidRPr="006D3960">
        <w:rPr>
          <w:noProof/>
        </w:rPr>
        <w:t xml:space="preserve"> </w:t>
      </w:r>
      <w:r w:rsidR="00851AE7" w:rsidRPr="006D3960">
        <w:rPr>
          <w:noProof/>
          <w:lang w:val="en-US"/>
        </w:rPr>
        <w:t>al</w:t>
      </w:r>
      <w:r w:rsidR="00851AE7" w:rsidRPr="006D3960">
        <w:rPr>
          <w:noProof/>
        </w:rPr>
        <w:t>.</w:t>
      </w:r>
      <w:r w:rsidR="00851AE7">
        <w:rPr>
          <w:noProof/>
        </w:rPr>
        <w:t>, 2018</w:t>
      </w:r>
      <w:r w:rsidR="00851AE7">
        <w:rPr>
          <w:noProof/>
          <w:lang w:val="en-US"/>
        </w:rPr>
        <w:t>)</w:t>
      </w:r>
      <w:r w:rsidRPr="00C754C7">
        <w:t xml:space="preserve"> </w:t>
      </w:r>
      <w:r>
        <w:t xml:space="preserve">позволяет понять, почему параметры динамики и структуру роста потребления многих материалов в прошлом нельзя автоматически переносить на будущее. </w:t>
      </w:r>
      <w:r w:rsidR="00A07DAF">
        <w:rPr>
          <w:noProof/>
        </w:rPr>
        <w:t>З</w:t>
      </w:r>
      <w:r w:rsidR="008D596E">
        <w:rPr>
          <w:noProof/>
        </w:rPr>
        <w:t>апас</w:t>
      </w:r>
      <w:r>
        <w:rPr>
          <w:noProof/>
        </w:rPr>
        <w:t xml:space="preserve"> цемента в накопленном капитале</w:t>
      </w:r>
      <w:r w:rsidRPr="00DE1B30">
        <w:t xml:space="preserve"> </w:t>
      </w:r>
      <w:r>
        <w:t xml:space="preserve">можно оценить равным 100 </w:t>
      </w:r>
      <w:proofErr w:type="spellStart"/>
      <w:r>
        <w:t>Гт</w:t>
      </w:r>
      <w:proofErr w:type="spellEnd"/>
      <w:r>
        <w:rPr>
          <w:rStyle w:val="FootnoteReference"/>
        </w:rPr>
        <w:footnoteReference w:id="2"/>
      </w:r>
      <w:r>
        <w:t xml:space="preserve">, а среднее значение на </w:t>
      </w:r>
      <w:r w:rsidRPr="00A62A3F">
        <w:t>душу населения</w:t>
      </w:r>
      <w:r>
        <w:t xml:space="preserve"> в мире в 2021 г. можно оценить равным 12-13 т/чел. при среднем доходе в 2019 г. по миру в целом 17 тыс. долл.</w:t>
      </w:r>
      <w:r w:rsidR="00851AE7">
        <w:t>/чел.</w:t>
      </w:r>
      <w:r>
        <w:t xml:space="preserve"> (ППС в ценах 2017 г.). Мир постепенно приближается к порогу стабилизации удельного потребления цемента. Если рост ВВП на душу населения составит в среднем 2,5% в год, то к</w:t>
      </w:r>
      <w:r w:rsidRPr="00392AFF">
        <w:t xml:space="preserve"> 2030</w:t>
      </w:r>
      <w:r>
        <w:t> г. ВВП превысит 20 тыс. долл.</w:t>
      </w:r>
      <w:r w:rsidR="00851AE7">
        <w:t xml:space="preserve">/чел по </w:t>
      </w:r>
      <w:r>
        <w:t>ППС в ценах 2017 г., после чего рост потребления цемента на душу населения заметно замедляется, а само потребление цемента растет в основном по мере роста численности населения.</w:t>
      </w:r>
    </w:p>
    <w:p w:rsidR="006A4FD4" w:rsidRDefault="00A07DAF" w:rsidP="006A4FD4">
      <w:pPr>
        <w:pStyle w:val="BodyText"/>
        <w:rPr>
          <w:noProof/>
        </w:rPr>
      </w:pPr>
      <w:r>
        <w:t xml:space="preserve">Такая перспективная динамика резко контрастирует с ретроспективой. </w:t>
      </w:r>
      <w:r w:rsidR="006A4FD4" w:rsidRPr="00C85B35">
        <w:t>В 1990-2019 гг. глобальное потребление цемента выросло в 3,5 раза</w:t>
      </w:r>
      <w:r w:rsidR="000A5156">
        <w:t xml:space="preserve">, а </w:t>
      </w:r>
      <w:r w:rsidR="006A4FD4" w:rsidRPr="00C85B35">
        <w:t>в 1970-2020 – почти в 7 раз</w:t>
      </w:r>
      <w:r w:rsidR="000A5156">
        <w:t xml:space="preserve"> (рис.2</w:t>
      </w:r>
      <w:r w:rsidR="006A4FD4" w:rsidRPr="00C85B35">
        <w:t>).</w:t>
      </w:r>
      <w:r w:rsidR="006A4FD4">
        <w:t xml:space="preserve"> В </w:t>
      </w:r>
      <w:proofErr w:type="gramStart"/>
      <w:r w:rsidR="006A4FD4">
        <w:t>основном</w:t>
      </w:r>
      <w:proofErr w:type="gramEnd"/>
      <w:r w:rsidR="006A4FD4">
        <w:t xml:space="preserve"> цемент</w:t>
      </w:r>
      <w:r w:rsidR="006A4FD4" w:rsidRPr="007F2AB8">
        <w:t xml:space="preserve"> используется для изготовления бетона</w:t>
      </w:r>
      <w:r w:rsidR="006A4FD4">
        <w:t xml:space="preserve"> (73%)</w:t>
      </w:r>
      <w:r w:rsidR="006A4FD4" w:rsidRPr="007F2AB8">
        <w:t xml:space="preserve">, </w:t>
      </w:r>
      <w:r w:rsidR="006A4FD4">
        <w:t>строительных растворов и</w:t>
      </w:r>
      <w:r w:rsidR="006A4FD4" w:rsidRPr="007F2AB8">
        <w:t xml:space="preserve"> штукатурки</w:t>
      </w:r>
      <w:r w:rsidR="006A4FD4">
        <w:t xml:space="preserve">. Бетон </w:t>
      </w:r>
      <w:r w:rsidR="006A4FD4" w:rsidRPr="007F2AB8">
        <w:t xml:space="preserve">конкурирует с </w:t>
      </w:r>
      <w:r w:rsidR="006A4FD4">
        <w:t xml:space="preserve">такими материалами, как сталь, древесина, камень, </w:t>
      </w:r>
      <w:r w:rsidR="006A4FD4" w:rsidRPr="007F2AB8">
        <w:t xml:space="preserve">алюминий, асфальт, </w:t>
      </w:r>
      <w:r w:rsidR="006A4FD4">
        <w:t xml:space="preserve">кирпич и </w:t>
      </w:r>
      <w:r w:rsidR="006A4FD4" w:rsidRPr="007F2AB8">
        <w:t>стекло</w:t>
      </w:r>
      <w:r w:rsidR="006A4FD4">
        <w:t>,</w:t>
      </w:r>
      <w:r w:rsidR="006A4FD4" w:rsidRPr="007F2AB8">
        <w:t xml:space="preserve"> </w:t>
      </w:r>
      <w:r w:rsidR="006A4FD4">
        <w:t xml:space="preserve">поэтому важно сопоставлять динамику </w:t>
      </w:r>
      <w:r w:rsidR="006A4FD4">
        <w:lastRenderedPageBreak/>
        <w:t>производства цемента с другими базовыми материалами</w:t>
      </w:r>
      <w:r w:rsidR="00851AE7" w:rsidRPr="00851AE7">
        <w:rPr>
          <w:lang w:val="en-US"/>
        </w:rPr>
        <w:t xml:space="preserve"> </w:t>
      </w:r>
      <w:r w:rsidR="00851AE7">
        <w:rPr>
          <w:lang w:val="en-US"/>
        </w:rPr>
        <w:t>(</w:t>
      </w:r>
      <w:r w:rsidR="00851AE7" w:rsidRPr="000E7756">
        <w:rPr>
          <w:lang w:val="en-US"/>
        </w:rPr>
        <w:t>Bashmakov</w:t>
      </w:r>
      <w:r w:rsidR="00851AE7" w:rsidRPr="0076293A">
        <w:rPr>
          <w:lang w:val="en-US"/>
        </w:rPr>
        <w:t xml:space="preserve"> </w:t>
      </w:r>
      <w:r w:rsidR="00851AE7" w:rsidRPr="000E7756">
        <w:rPr>
          <w:lang w:val="en-US"/>
        </w:rPr>
        <w:t>et</w:t>
      </w:r>
      <w:r w:rsidR="00851AE7" w:rsidRPr="0076293A">
        <w:rPr>
          <w:lang w:val="en-US"/>
        </w:rPr>
        <w:t xml:space="preserve"> </w:t>
      </w:r>
      <w:r w:rsidR="00851AE7" w:rsidRPr="000E7756">
        <w:rPr>
          <w:lang w:val="en-US"/>
        </w:rPr>
        <w:t>al</w:t>
      </w:r>
      <w:r w:rsidR="00851AE7" w:rsidRPr="0076293A">
        <w:rPr>
          <w:lang w:val="en-US"/>
        </w:rPr>
        <w:t>. 2022</w:t>
      </w:r>
      <w:r w:rsidR="00851AE7">
        <w:rPr>
          <w:lang w:val="en-US"/>
        </w:rPr>
        <w:t>)</w:t>
      </w:r>
      <w:r w:rsidR="006A4FD4">
        <w:t xml:space="preserve">. После 1990 г. оно росло примерно так же быстро, как и потребление многих прочих материалов, и долго опережало </w:t>
      </w:r>
      <w:proofErr w:type="gramStart"/>
      <w:r w:rsidR="006A4FD4">
        <w:t>рост</w:t>
      </w:r>
      <w:proofErr w:type="gramEnd"/>
      <w:r w:rsidR="006A4FD4">
        <w:t xml:space="preserve"> как ВВП, так и насел</w:t>
      </w:r>
      <w:r w:rsidR="000A5156">
        <w:t>ения</w:t>
      </w:r>
      <w:r w:rsidR="006A4FD4">
        <w:t xml:space="preserve">. </w:t>
      </w:r>
      <w:r w:rsidR="000A5156">
        <w:rPr>
          <w:color w:val="000000" w:themeColor="text1"/>
        </w:rPr>
        <w:t>В 2000-2014 гг. под</w:t>
      </w:r>
      <w:r w:rsidR="006A4FD4" w:rsidRPr="00DF30F3">
        <w:rPr>
          <w:color w:val="000000" w:themeColor="text1"/>
        </w:rPr>
        <w:t xml:space="preserve"> экономического </w:t>
      </w:r>
      <w:r w:rsidR="006A4FD4">
        <w:rPr>
          <w:color w:val="000000" w:themeColor="text1"/>
        </w:rPr>
        <w:t xml:space="preserve">бума </w:t>
      </w:r>
      <w:r w:rsidR="006A4FD4" w:rsidRPr="00DF30F3">
        <w:rPr>
          <w:color w:val="000000" w:themeColor="text1"/>
        </w:rPr>
        <w:t xml:space="preserve">в Китае произошел взрывной рост </w:t>
      </w:r>
      <w:r w:rsidR="006A4FD4" w:rsidRPr="00DF30F3">
        <w:t>производства цемента</w:t>
      </w:r>
      <w:r w:rsidR="000A5156">
        <w:t xml:space="preserve"> (рис 2)</w:t>
      </w:r>
      <w:r w:rsidR="006A4FD4" w:rsidRPr="00DF30F3">
        <w:t xml:space="preserve">, объем которого достиг 4180 </w:t>
      </w:r>
      <w:proofErr w:type="spellStart"/>
      <w:proofErr w:type="gramStart"/>
      <w:r w:rsidR="006A4FD4" w:rsidRPr="00DF30F3">
        <w:t>млн</w:t>
      </w:r>
      <w:proofErr w:type="spellEnd"/>
      <w:proofErr w:type="gramEnd"/>
      <w:r w:rsidR="006A4FD4" w:rsidRPr="00DF30F3">
        <w:t xml:space="preserve"> т.</w:t>
      </w:r>
      <w:r w:rsidR="006A4FD4" w:rsidRPr="00525492">
        <w:t xml:space="preserve"> Затем, вплоть до 2020</w:t>
      </w:r>
      <w:r w:rsidR="006A4FD4">
        <w:t> </w:t>
      </w:r>
      <w:r w:rsidR="006A4FD4" w:rsidRPr="00525492">
        <w:t>г., он стабилизировал</w:t>
      </w:r>
      <w:r w:rsidR="006A4FD4">
        <w:t>ся</w:t>
      </w:r>
      <w:r w:rsidR="006A4FD4" w:rsidRPr="00525492">
        <w:t xml:space="preserve"> на уровне </w:t>
      </w:r>
      <w:r w:rsidR="006A4FD4">
        <w:t>около</w:t>
      </w:r>
      <w:r w:rsidR="006A4FD4" w:rsidRPr="00525492">
        <w:t xml:space="preserve"> 4</w:t>
      </w:r>
      <w:r w:rsidR="006A4FD4">
        <w:t>,</w:t>
      </w:r>
      <w:r w:rsidR="006A4FD4" w:rsidRPr="00525492">
        <w:t>1</w:t>
      </w:r>
      <w:r w:rsidR="00851AE7">
        <w:t xml:space="preserve">-4,2 </w:t>
      </w:r>
      <w:proofErr w:type="spellStart"/>
      <w:r w:rsidR="00851AE7">
        <w:t>млрд</w:t>
      </w:r>
      <w:proofErr w:type="spellEnd"/>
      <w:r w:rsidR="00851AE7">
        <w:t xml:space="preserve"> т</w:t>
      </w:r>
      <w:r w:rsidR="00851AE7" w:rsidRPr="00851AE7">
        <w:rPr>
          <w:lang w:val="en-US"/>
        </w:rPr>
        <w:t xml:space="preserve"> </w:t>
      </w:r>
      <w:r w:rsidR="00851AE7">
        <w:rPr>
          <w:lang w:val="en-US"/>
        </w:rPr>
        <w:t>(USGS. 2021).</w:t>
      </w:r>
      <w:r w:rsidR="006A4FD4" w:rsidRPr="00525492">
        <w:t xml:space="preserve"> По данным </w:t>
      </w:r>
      <w:r w:rsidR="006A4FD4" w:rsidRPr="00525492">
        <w:rPr>
          <w:noProof/>
        </w:rPr>
        <w:t xml:space="preserve">GCCA </w:t>
      </w:r>
      <w:r w:rsidR="006A4FD4">
        <w:rPr>
          <w:noProof/>
        </w:rPr>
        <w:t>и МЭА, в 2019 г</w:t>
      </w:r>
      <w:r w:rsidR="006A4FD4" w:rsidRPr="00525492">
        <w:rPr>
          <w:noProof/>
        </w:rPr>
        <w:t>г. было произведено 4,2</w:t>
      </w:r>
      <w:r w:rsidR="006A4FD4">
        <w:rPr>
          <w:noProof/>
        </w:rPr>
        <w:t> </w:t>
      </w:r>
      <w:r w:rsidR="006A4FD4" w:rsidRPr="00525492">
        <w:rPr>
          <w:noProof/>
        </w:rPr>
        <w:t>млрд т цемента</w:t>
      </w:r>
      <w:r w:rsidR="006A4FD4">
        <w:rPr>
          <w:noProof/>
        </w:rPr>
        <w:t xml:space="preserve"> (4</w:t>
      </w:r>
      <w:r w:rsidR="006A4FD4" w:rsidRPr="00705FEF">
        <w:rPr>
          <w:noProof/>
        </w:rPr>
        <w:t>5</w:t>
      </w:r>
      <w:r w:rsidR="006A4FD4" w:rsidRPr="00525492">
        <w:rPr>
          <w:noProof/>
        </w:rPr>
        <w:t>% использовано на строительство жилых зданий</w:t>
      </w:r>
      <w:r w:rsidR="006A4FD4">
        <w:rPr>
          <w:noProof/>
        </w:rPr>
        <w:t>,</w:t>
      </w:r>
      <w:r w:rsidR="006A4FD4" w:rsidRPr="00705FEF">
        <w:rPr>
          <w:noProof/>
        </w:rPr>
        <w:t xml:space="preserve"> 48% </w:t>
      </w:r>
      <w:r w:rsidR="006A4FD4">
        <w:rPr>
          <w:noProof/>
        </w:rPr>
        <w:t>– на строительство объектов инфраструктуры, еще 8% – на промышленное оборудование) и</w:t>
      </w:r>
      <w:r w:rsidR="006A4FD4" w:rsidRPr="00525492">
        <w:rPr>
          <w:noProof/>
        </w:rPr>
        <w:t xml:space="preserve"> 14 млрд м</w:t>
      </w:r>
      <w:r w:rsidR="006A4FD4" w:rsidRPr="007F156F">
        <w:rPr>
          <w:noProof/>
          <w:vertAlign w:val="superscript"/>
        </w:rPr>
        <w:t>3</w:t>
      </w:r>
      <w:r w:rsidR="006A4FD4" w:rsidRPr="00525492">
        <w:rPr>
          <w:noProof/>
        </w:rPr>
        <w:t xml:space="preserve"> бетона </w:t>
      </w:r>
      <w:r w:rsidR="006A4FD4">
        <w:rPr>
          <w:noProof/>
        </w:rPr>
        <w:t>на сумму 440 млрд долл.</w:t>
      </w:r>
      <w:r w:rsidR="00851AE7" w:rsidRPr="00851AE7">
        <w:rPr>
          <w:noProof/>
          <w:lang w:val="en-US"/>
        </w:rPr>
        <w:t xml:space="preserve"> </w:t>
      </w:r>
      <w:r w:rsidR="00851AE7">
        <w:rPr>
          <w:noProof/>
          <w:lang w:val="en-US"/>
        </w:rPr>
        <w:t>(</w:t>
      </w:r>
      <w:r w:rsidR="00851AE7" w:rsidRPr="0098278C">
        <w:rPr>
          <w:noProof/>
          <w:lang w:val="en-US"/>
        </w:rPr>
        <w:t>GCCA, 2021</w:t>
      </w:r>
      <w:r>
        <w:rPr>
          <w:noProof/>
          <w:lang w:val="en-US"/>
        </w:rPr>
        <w:t>b</w:t>
      </w:r>
      <w:r w:rsidR="00851AE7">
        <w:rPr>
          <w:noProof/>
          <w:lang w:val="en-US"/>
        </w:rPr>
        <w:t>).</w:t>
      </w:r>
    </w:p>
    <w:p w:rsidR="006A4FD4" w:rsidRPr="00763E26" w:rsidRDefault="006A4FD4" w:rsidP="006A4FD4">
      <w:pPr>
        <w:pStyle w:val="10"/>
      </w:pPr>
      <w:bookmarkStart w:id="3" w:name="_Toc104561064"/>
      <w:r w:rsidRPr="00763E26">
        <w:t>Рисунок</w:t>
      </w:r>
      <w:r w:rsidR="000A5156">
        <w:rPr>
          <w:lang w:val="en-US"/>
        </w:rPr>
        <w:t xml:space="preserve"> 2</w:t>
      </w:r>
      <w:r w:rsidRPr="00763E26">
        <w:tab/>
        <w:t>Динамика производства цемента в мире в 1970-2020 гг. и вклад основных производителей в 2020 г.</w:t>
      </w:r>
      <w:bookmarkEnd w:id="3"/>
    </w:p>
    <w:p w:rsidR="006A4FD4" w:rsidRDefault="001C6CCD" w:rsidP="006A4FD4">
      <w:pPr>
        <w:spacing w:after="120"/>
        <w:ind w:firstLine="0"/>
      </w:pPr>
      <w:r w:rsidRPr="001C6CCD"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27" type="#_x0000_t202" style="position:absolute;left:0;text-align:left;margin-left:145.25pt;margin-top:67.05pt;width:35.6pt;height:12.3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" stroked="f">
            <v:textbox inset=",0,0,0">
              <w:txbxContent>
                <w:p w:rsidR="00F7121D" w:rsidRPr="007B64AF" w:rsidRDefault="00F7121D" w:rsidP="006A4FD4">
                  <w:pPr>
                    <w:ind w:firstLine="0"/>
                    <w:rPr>
                      <w:b/>
                      <w:sz w:val="16"/>
                      <w:szCs w:val="16"/>
                    </w:rPr>
                  </w:pPr>
                  <w:proofErr w:type="gramStart"/>
                  <w:r>
                    <w:rPr>
                      <w:b/>
                      <w:sz w:val="16"/>
                      <w:szCs w:val="16"/>
                      <w:lang w:val="en-US"/>
                    </w:rPr>
                    <w:t>2</w:t>
                  </w:r>
                  <w:r w:rsidRPr="007B64AF">
                    <w:rPr>
                      <w:b/>
                      <w:sz w:val="16"/>
                      <w:szCs w:val="16"/>
                    </w:rPr>
                    <w:t>020 г.</w:t>
                  </w:r>
                  <w:proofErr w:type="gramEnd"/>
                  <w:r w:rsidRPr="007B64AF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shape>
        </w:pict>
      </w:r>
      <w:r w:rsidRPr="001C6CCD">
        <w:rPr>
          <w:noProof/>
          <w:lang w:val="en-US" w:eastAsia="en-US"/>
        </w:rPr>
        <w:pict>
          <v:shape id="Text Box 36" o:spid="_x0000_s1026" type="#_x0000_t202" style="position:absolute;left:0;text-align:left;margin-left:64.4pt;margin-top:18.9pt;width:191.1pt;height:114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" stroked="f">
            <v:textbox inset="0,0,0,0">
              <w:txbxContent>
                <w:p w:rsidR="00F7121D" w:rsidRDefault="00F7121D" w:rsidP="006A4FD4">
                  <w:r w:rsidRPr="00822705">
                    <w:rPr>
                      <w:noProof/>
                      <w:lang w:val="en-US" w:eastAsia="en-US"/>
                    </w:rPr>
                    <w:drawing>
                      <wp:inline distT="0" distB="0" distL="0" distR="0">
                        <wp:extent cx="2317115" cy="1391102"/>
                        <wp:effectExtent l="19050" t="0" r="6985" b="0"/>
                        <wp:docPr id="61" name="Picture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7115" cy="139110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A4FD4">
        <w:rPr>
          <w:noProof/>
          <w:lang w:val="en-US" w:eastAsia="en-US"/>
        </w:rPr>
        <w:drawing>
          <wp:inline distT="0" distB="0" distL="0" distR="0">
            <wp:extent cx="5891535" cy="2705211"/>
            <wp:effectExtent l="19050" t="0" r="0" b="0"/>
            <wp:docPr id="33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02" cy="270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AE7" w:rsidRDefault="006A4FD4" w:rsidP="00851AE7">
      <w:pPr>
        <w:pStyle w:val="a0"/>
        <w:spacing w:after="120"/>
        <w:rPr>
          <w:lang w:val="en-US"/>
        </w:rPr>
      </w:pPr>
      <w:r w:rsidRPr="00705FEF">
        <w:t>Источник</w:t>
      </w:r>
      <w:r>
        <w:t>и</w:t>
      </w:r>
      <w:r w:rsidRPr="00705FEF">
        <w:t xml:space="preserve">: </w:t>
      </w:r>
      <w:proofErr w:type="gramStart"/>
      <w:r w:rsidR="00851AE7" w:rsidRPr="008727E7">
        <w:rPr>
          <w:lang w:val="en-US"/>
        </w:rPr>
        <w:t xml:space="preserve">Worrell </w:t>
      </w:r>
      <w:r w:rsidR="00851AE7">
        <w:rPr>
          <w:lang w:val="en-US"/>
        </w:rPr>
        <w:t>et al., 2001; USGS.</w:t>
      </w:r>
      <w:proofErr w:type="gramEnd"/>
      <w:r w:rsidR="00851AE7">
        <w:rPr>
          <w:lang w:val="en-US"/>
        </w:rPr>
        <w:t xml:space="preserve"> 2021. </w:t>
      </w:r>
    </w:p>
    <w:p w:rsidR="000A5156" w:rsidRDefault="000A5156" w:rsidP="00851AE7">
      <w:pPr>
        <w:pStyle w:val="BodyText"/>
      </w:pPr>
      <w:r w:rsidRPr="00C85B35">
        <w:rPr>
          <w:noProof/>
        </w:rPr>
        <w:t>В 2020 г. на долю Китая пришлось 56% всего мирового проиводства цемента, а на д</w:t>
      </w:r>
      <w:proofErr w:type="spellStart"/>
      <w:r w:rsidRPr="00C85B35">
        <w:t>олю</w:t>
      </w:r>
      <w:proofErr w:type="spellEnd"/>
      <w:r w:rsidRPr="00C85B35">
        <w:t xml:space="preserve"> России – только 1,4%.</w:t>
      </w:r>
      <w:r>
        <w:t xml:space="preserve"> Согласно данным </w:t>
      </w:r>
      <w:r>
        <w:rPr>
          <w:lang w:val="en-US"/>
        </w:rPr>
        <w:t>USGS</w:t>
      </w:r>
      <w:r>
        <w:t xml:space="preserve">, мировые мощности по производству клинкера составили в 2020 г. 3,7 </w:t>
      </w:r>
      <w:proofErr w:type="spellStart"/>
      <w:proofErr w:type="gramStart"/>
      <w:r>
        <w:t>млрд</w:t>
      </w:r>
      <w:proofErr w:type="spellEnd"/>
      <w:proofErr w:type="gramEnd"/>
      <w:r>
        <w:t xml:space="preserve"> т, из которых 53% пришлось на Китай. Производство клинкера меньше, чем цемента, поскольку в состав последнего помимо клинкера входят такие материалы, как </w:t>
      </w:r>
      <w:r w:rsidRPr="007F2AB8">
        <w:t>летучая зола</w:t>
      </w:r>
      <w:r>
        <w:t xml:space="preserve">, гранулированный доменный шлак и другие </w:t>
      </w:r>
      <w:r w:rsidRPr="007F2AB8">
        <w:t>заменител</w:t>
      </w:r>
      <w:r>
        <w:t xml:space="preserve">и. </w:t>
      </w:r>
      <w:r w:rsidRPr="00C85B35">
        <w:t>Распределение цементных заводов по срокам службы</w:t>
      </w:r>
      <w:r w:rsidR="00C72CED" w:rsidRPr="00C72CED">
        <w:rPr>
          <w:lang w:val="en-US"/>
        </w:rPr>
        <w:t xml:space="preserve"> </w:t>
      </w:r>
      <w:r w:rsidR="00C72CED">
        <w:rPr>
          <w:lang w:val="en-US"/>
        </w:rPr>
        <w:t>(</w:t>
      </w:r>
      <w:r w:rsidR="00C72CED" w:rsidRPr="004B65BE">
        <w:rPr>
          <w:lang w:val="en-US"/>
        </w:rPr>
        <w:t>Chen C</w:t>
      </w:r>
      <w:r w:rsidR="00C72CED" w:rsidRPr="008727E7">
        <w:rPr>
          <w:lang w:val="en-US"/>
        </w:rPr>
        <w:t>.</w:t>
      </w:r>
      <w:r w:rsidR="00C72CED" w:rsidRPr="004B65BE">
        <w:rPr>
          <w:lang w:val="en-US"/>
        </w:rPr>
        <w:t xml:space="preserve"> </w:t>
      </w:r>
      <w:r w:rsidR="00C72CED" w:rsidRPr="004B65BE">
        <w:rPr>
          <w:i/>
          <w:iCs/>
          <w:lang w:val="en-US"/>
        </w:rPr>
        <w:t xml:space="preserve">et al. </w:t>
      </w:r>
      <w:r w:rsidR="00C72CED" w:rsidRPr="00C72CED">
        <w:rPr>
          <w:iCs/>
          <w:lang w:val="en-US"/>
        </w:rPr>
        <w:t>2022</w:t>
      </w:r>
      <w:r w:rsidR="00C72CED">
        <w:rPr>
          <w:iCs/>
          <w:lang w:val="en-US"/>
        </w:rPr>
        <w:t>)</w:t>
      </w:r>
      <w:r w:rsidRPr="00C85B35">
        <w:t xml:space="preserve"> показывает, что самые новые и технологически совершенные заводы построены в последние годы в основном в быстро растущих развивающихся странах, в первую очередь, в Китае и Индии</w:t>
      </w:r>
      <w:r>
        <w:t xml:space="preserve">. В развитых </w:t>
      </w:r>
      <w:proofErr w:type="gramStart"/>
      <w:r>
        <w:t>странах</w:t>
      </w:r>
      <w:proofErr w:type="gramEnd"/>
      <w:r>
        <w:t xml:space="preserve"> в основном работают довольно старые цементные заводы.</w:t>
      </w:r>
    </w:p>
    <w:p w:rsidR="000A5156" w:rsidRDefault="000A5156" w:rsidP="000A5156">
      <w:pPr>
        <w:pStyle w:val="BodyText"/>
      </w:pPr>
      <w:r>
        <w:t>Ниже описаны основные тенденции, которые сложились в мировой цементной промышленности в 1990-2020 гг.</w:t>
      </w:r>
    </w:p>
    <w:p w:rsidR="000A5156" w:rsidRDefault="006A4FD4" w:rsidP="006A4FD4">
      <w:pPr>
        <w:pStyle w:val="BodyText"/>
        <w:keepLines/>
      </w:pPr>
      <w:r w:rsidRPr="00C7455E">
        <w:rPr>
          <w:b/>
          <w:i/>
        </w:rPr>
        <w:t>Материалоемкость</w:t>
      </w:r>
      <w:r w:rsidRPr="00477D44">
        <w:rPr>
          <w:i/>
        </w:rPr>
        <w:t>.</w:t>
      </w:r>
      <w:r w:rsidRPr="00477D44">
        <w:t xml:space="preserve"> </w:t>
      </w:r>
      <w:r w:rsidRPr="000A5156">
        <w:rPr>
          <w:noProof/>
        </w:rPr>
        <w:t>П</w:t>
      </w:r>
      <w:r w:rsidRPr="000A5156">
        <w:t>осле того как китайский строительный бум закончился (с 2014 г.), мировое потребление цемента перестало расти, а тенденция роста «</w:t>
      </w:r>
      <w:proofErr w:type="spellStart"/>
      <w:r w:rsidRPr="000A5156">
        <w:t>цементоемкости</w:t>
      </w:r>
      <w:proofErr w:type="spellEnd"/>
      <w:r w:rsidRPr="000A5156">
        <w:t>» глобального ВВП сменилась тенденцией ее снижения</w:t>
      </w:r>
      <w:r w:rsidR="000A5156">
        <w:t>.</w:t>
      </w:r>
      <w:r>
        <w:t xml:space="preserve"> </w:t>
      </w:r>
    </w:p>
    <w:p w:rsidR="006A4FD4" w:rsidRDefault="006A4FD4" w:rsidP="006A4FD4">
      <w:pPr>
        <w:pStyle w:val="BodyText"/>
      </w:pPr>
      <w:r w:rsidRPr="00C7455E">
        <w:rPr>
          <w:b/>
          <w:i/>
        </w:rPr>
        <w:t>Циклическая экономика</w:t>
      </w:r>
      <w:r>
        <w:t xml:space="preserve">. </w:t>
      </w:r>
      <w:r w:rsidRPr="000A5156">
        <w:t>В отличие от металлов, цемент практически невозможно использовать повторно при приготовлении цемента, но строительные отходы от сноса зданий и сооружений</w:t>
      </w:r>
      <w:r>
        <w:t xml:space="preserve"> (примерно </w:t>
      </w:r>
      <w:r w:rsidRPr="00A01430">
        <w:t>5</w:t>
      </w:r>
      <w:r w:rsidRPr="008727E7">
        <w:t>-</w:t>
      </w:r>
      <w:r w:rsidRPr="00A01430">
        <w:t>7</w:t>
      </w:r>
      <w:r>
        <w:t xml:space="preserve"> </w:t>
      </w:r>
      <w:proofErr w:type="spellStart"/>
      <w:proofErr w:type="gramStart"/>
      <w:r>
        <w:t>млрд</w:t>
      </w:r>
      <w:proofErr w:type="spellEnd"/>
      <w:proofErr w:type="gramEnd"/>
      <w:r>
        <w:t xml:space="preserve"> т бетона в год, содержание цемента не менее </w:t>
      </w:r>
      <w:r w:rsidRPr="008727E7">
        <w:t>0,5</w:t>
      </w:r>
      <w:r>
        <w:t xml:space="preserve"> </w:t>
      </w:r>
      <w:proofErr w:type="spellStart"/>
      <w:r>
        <w:t>млрд</w:t>
      </w:r>
      <w:proofErr w:type="spellEnd"/>
      <w:r>
        <w:t xml:space="preserve"> т</w:t>
      </w:r>
      <w:r w:rsidR="00C72CED">
        <w:rPr>
          <w:lang w:val="en-US"/>
        </w:rPr>
        <w:t>,</w:t>
      </w:r>
      <w:r w:rsidR="00C72CED" w:rsidRPr="00C72CED">
        <w:rPr>
          <w:noProof/>
          <w:lang w:val="en-US"/>
        </w:rPr>
        <w:t xml:space="preserve"> </w:t>
      </w:r>
      <w:r w:rsidR="00C72CED" w:rsidRPr="00154F0B">
        <w:rPr>
          <w:noProof/>
          <w:lang w:val="en-US"/>
        </w:rPr>
        <w:t>Cao, Z. et al., 2020</w:t>
      </w:r>
      <w:r>
        <w:t xml:space="preserve">) можно использовать вместо других наполнителей бетонов или для замены строительных материалов, например, гравия. Основная часть строительного </w:t>
      </w:r>
      <w:r w:rsidR="000A5156">
        <w:t xml:space="preserve">мусора </w:t>
      </w:r>
      <w:proofErr w:type="spellStart"/>
      <w:r w:rsidR="000A5156">
        <w:t>захоранивается</w:t>
      </w:r>
      <w:proofErr w:type="spellEnd"/>
      <w:r>
        <w:t>.</w:t>
      </w:r>
      <w:r w:rsidRPr="009A0E0D">
        <w:t xml:space="preserve"> </w:t>
      </w:r>
    </w:p>
    <w:p w:rsidR="006A4FD4" w:rsidRDefault="006A4FD4" w:rsidP="006A4FD4">
      <w:pPr>
        <w:pStyle w:val="BodyText"/>
        <w:rPr>
          <w:noProof/>
        </w:rPr>
      </w:pPr>
      <w:r w:rsidRPr="00F63F79">
        <w:rPr>
          <w:b/>
          <w:i/>
        </w:rPr>
        <w:lastRenderedPageBreak/>
        <w:t>Состав цемента</w:t>
      </w:r>
      <w:r w:rsidRPr="00F63F79">
        <w:rPr>
          <w:b/>
        </w:rPr>
        <w:t>.</w:t>
      </w:r>
      <w:r w:rsidRPr="00477D44">
        <w:t xml:space="preserve"> </w:t>
      </w:r>
      <w:proofErr w:type="gramStart"/>
      <w:r w:rsidRPr="000A5156">
        <w:t xml:space="preserve">Доля добавок динамично росла в 2000-2010 гг., увеличившись с 16 до 23%, а затем почти стабилизировалась </w:t>
      </w:r>
      <w:r w:rsidR="00C72CED">
        <w:t>на уровне 23-24% в 2011-2019 гг</w:t>
      </w:r>
      <w:r>
        <w:t>. В 2019 г. в Индии эта доля достигла 32%</w:t>
      </w:r>
      <w:r w:rsidRPr="007E2CDA">
        <w:t xml:space="preserve"> </w:t>
      </w:r>
      <w:r>
        <w:t xml:space="preserve">(в т.ч. 20% – </w:t>
      </w:r>
      <w:r w:rsidRPr="001E7731">
        <w:t>летучая зола</w:t>
      </w:r>
      <w:r>
        <w:t>), в Латинской Америке – 29%</w:t>
      </w:r>
      <w:r w:rsidRPr="001159DE">
        <w:t xml:space="preserve"> </w:t>
      </w:r>
      <w:r>
        <w:t>(</w:t>
      </w:r>
      <w:r w:rsidRPr="001159DE">
        <w:t xml:space="preserve">Бразилия </w:t>
      </w:r>
      <w:r>
        <w:t>– 31%), в ЕС – 23% (Австрия – 30%, Германия – 28%, Польша – 26%), а в США – только 11%.</w:t>
      </w:r>
      <w:r w:rsidR="002711CE">
        <w:t xml:space="preserve"> </w:t>
      </w:r>
      <w:r w:rsidRPr="002711CE">
        <w:t>Отношение</w:t>
      </w:r>
      <w:r w:rsidR="002711CE" w:rsidRPr="002711CE">
        <w:t xml:space="preserve"> клинкер/цемент</w:t>
      </w:r>
      <w:proofErr w:type="gramEnd"/>
      <w:r w:rsidR="002711CE" w:rsidRPr="00F63F79">
        <w:rPr>
          <w:b/>
        </w:rPr>
        <w:t xml:space="preserve"> </w:t>
      </w:r>
      <w:r w:rsidRPr="002711CE">
        <w:t xml:space="preserve">является производной от состава цемента. По данным </w:t>
      </w:r>
      <w:r w:rsidRPr="002711CE">
        <w:rPr>
          <w:noProof/>
          <w:lang w:val="en-US"/>
        </w:rPr>
        <w:t>GCCA</w:t>
      </w:r>
      <w:r w:rsidRPr="002711CE">
        <w:rPr>
          <w:noProof/>
        </w:rPr>
        <w:t>, для мира в целом доля клинкера в цементе снизилась с 83% в 1990 г. до 75% в 2019 г.</w:t>
      </w:r>
      <w:r>
        <w:rPr>
          <w:noProof/>
        </w:rPr>
        <w:t xml:space="preserve"> После 2010 г. это снижение резко замедлилось. В Индии в 2019 г. э</w:t>
      </w:r>
      <w:r w:rsidR="002711CE">
        <w:rPr>
          <w:noProof/>
        </w:rPr>
        <w:t>та доля составила 67%</w:t>
      </w:r>
      <w:r>
        <w:rPr>
          <w:noProof/>
        </w:rPr>
        <w:t>. Минимальное значение этого параметра равно 50%.</w:t>
      </w:r>
    </w:p>
    <w:p w:rsidR="006A4FD4" w:rsidRPr="009E09FC" w:rsidRDefault="006A4FD4" w:rsidP="006A4FD4">
      <w:pPr>
        <w:pStyle w:val="BodyText"/>
      </w:pPr>
      <w:r w:rsidRPr="00F63F79">
        <w:rPr>
          <w:b/>
          <w:i/>
        </w:rPr>
        <w:t>Удельные расходы энергии</w:t>
      </w:r>
      <w:r w:rsidRPr="00477D44">
        <w:t>. П</w:t>
      </w:r>
      <w:r w:rsidRPr="002711CE">
        <w:t>о сравнению с 2000 г. параметры энергоэффективности при производстве клин</w:t>
      </w:r>
      <w:r w:rsidR="002711CE">
        <w:t>кера и цемента выросли</w:t>
      </w:r>
      <w:r w:rsidRPr="002711CE">
        <w:t xml:space="preserve">. Тем не менее, их средние по миру значения еще заметно уступают параметрам наилучших из имеющихся технологий, </w:t>
      </w:r>
      <w:r w:rsidRPr="009E09FC">
        <w:t xml:space="preserve">а максимальные удельные расходы заметно превышают средние. </w:t>
      </w:r>
      <w:r w:rsidRPr="002711CE">
        <w:t xml:space="preserve">Наилучшие имеющиеся в мире значения удельных расходов энергии для производства клинкера составляют 96 </w:t>
      </w:r>
      <w:proofErr w:type="spellStart"/>
      <w:r w:rsidRPr="002711CE">
        <w:t>кгут</w:t>
      </w:r>
      <w:proofErr w:type="spellEnd"/>
      <w:r w:rsidRPr="002711CE">
        <w:t>/т,</w:t>
      </w:r>
      <w:r w:rsidRPr="002711CE">
        <w:rPr>
          <w:rStyle w:val="FootnoteReference"/>
        </w:rPr>
        <w:footnoteReference w:id="3"/>
      </w:r>
      <w:r w:rsidRPr="002711CE">
        <w:t xml:space="preserve"> а для производства цемента – 56 </w:t>
      </w:r>
      <w:proofErr w:type="spellStart"/>
      <w:proofErr w:type="gramStart"/>
      <w:r w:rsidRPr="002711CE">
        <w:t>кВт-ч</w:t>
      </w:r>
      <w:proofErr w:type="spellEnd"/>
      <w:proofErr w:type="gramEnd"/>
      <w:r w:rsidRPr="002711CE">
        <w:t>/т.</w:t>
      </w:r>
      <w:r w:rsidRPr="009E09FC">
        <w:t xml:space="preserve"> </w:t>
      </w:r>
      <w:r w:rsidR="00C72CED">
        <w:t xml:space="preserve">Их снижение </w:t>
      </w:r>
      <w:r w:rsidR="002711CE">
        <w:t xml:space="preserve">замедляется </w:t>
      </w:r>
      <w:r w:rsidRPr="009E09FC">
        <w:t>по мере приближения к термодинами</w:t>
      </w:r>
      <w:r w:rsidR="00294734">
        <w:t xml:space="preserve">ческому минимуму – 58-62 </w:t>
      </w:r>
      <w:proofErr w:type="spellStart"/>
      <w:r w:rsidR="00294734">
        <w:t>кгут</w:t>
      </w:r>
      <w:proofErr w:type="spellEnd"/>
      <w:r w:rsidR="00294734">
        <w:t>/т</w:t>
      </w:r>
      <w:r w:rsidR="00294734" w:rsidRPr="00294734">
        <w:rPr>
          <w:lang w:val="en-US"/>
        </w:rPr>
        <w:t xml:space="preserve"> </w:t>
      </w:r>
      <w:r w:rsidR="00294734">
        <w:rPr>
          <w:lang w:val="en-US"/>
        </w:rPr>
        <w:t>(</w:t>
      </w:r>
      <w:proofErr w:type="spellStart"/>
      <w:r w:rsidR="00294734" w:rsidRPr="009C1E46">
        <w:rPr>
          <w:lang w:val="en-US"/>
        </w:rPr>
        <w:t>Moya</w:t>
      </w:r>
      <w:proofErr w:type="spellEnd"/>
      <w:r w:rsidR="00294734" w:rsidRPr="009C1E46">
        <w:rPr>
          <w:lang w:val="en-US"/>
        </w:rPr>
        <w:t xml:space="preserve"> </w:t>
      </w:r>
      <w:r w:rsidR="00294734">
        <w:rPr>
          <w:lang w:val="en-US"/>
        </w:rPr>
        <w:t>et al.</w:t>
      </w:r>
      <w:r w:rsidR="00B935F5">
        <w:rPr>
          <w:lang w:val="en-US"/>
        </w:rPr>
        <w:t>, 201</w:t>
      </w:r>
      <w:r w:rsidR="00B935F5">
        <w:t>0</w:t>
      </w:r>
      <w:r w:rsidR="00B935F5">
        <w:rPr>
          <w:rStyle w:val="FootnoteReference"/>
        </w:rPr>
        <w:footnoteReference w:id="4"/>
      </w:r>
      <w:r w:rsidR="00294734">
        <w:rPr>
          <w:lang w:val="en-US"/>
        </w:rPr>
        <w:t>).</w:t>
      </w:r>
    </w:p>
    <w:p w:rsidR="006A4FD4" w:rsidRPr="00055683" w:rsidRDefault="006A4FD4" w:rsidP="006A4FD4">
      <w:pPr>
        <w:pStyle w:val="10"/>
      </w:pPr>
      <w:bookmarkStart w:id="4" w:name="_Toc104561069"/>
      <w:r>
        <w:t>Рисунок</w:t>
      </w:r>
      <w:r w:rsidR="002711CE">
        <w:t xml:space="preserve"> </w:t>
      </w:r>
      <w:r w:rsidR="00B935F5">
        <w:rPr>
          <w:lang w:val="en-US"/>
        </w:rPr>
        <w:t>3</w:t>
      </w:r>
      <w:r>
        <w:tab/>
      </w:r>
      <w:r w:rsidRPr="00055683">
        <w:t>Параметры энергоэффективности при производстве клинкера и цемента</w:t>
      </w:r>
      <w:bookmarkEnd w:id="4"/>
    </w:p>
    <w:p w:rsidR="00514421" w:rsidRDefault="00514421" w:rsidP="00514421">
      <w:pPr>
        <w:pStyle w:val="a"/>
        <w:jc w:val="center"/>
      </w:pPr>
      <w:r w:rsidRPr="00514421">
        <w:rPr>
          <w:noProof/>
          <w:lang w:val="en-US"/>
        </w:rPr>
        <w:drawing>
          <wp:inline distT="0" distB="0" distL="0" distR="0">
            <wp:extent cx="4739005" cy="3919855"/>
            <wp:effectExtent l="19050" t="0" r="4445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391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FD4" w:rsidRPr="00162B93" w:rsidRDefault="006A4FD4" w:rsidP="006A4FD4">
      <w:pPr>
        <w:pStyle w:val="a"/>
        <w:rPr>
          <w:lang w:val="en-US"/>
        </w:rPr>
      </w:pPr>
      <w:r>
        <w:t xml:space="preserve">ВАТ – самое низкое значение удельных расходов. </w:t>
      </w:r>
      <w:r w:rsidR="00514421">
        <w:t>Мин</w:t>
      </w:r>
      <w:r>
        <w:t xml:space="preserve"> – значение для предприятий</w:t>
      </w:r>
      <w:r w:rsidRPr="00936EA9">
        <w:t>?</w:t>
      </w:r>
      <w:r>
        <w:t xml:space="preserve"> замыкающих 10% предприятий с самыми </w:t>
      </w:r>
      <w:r w:rsidR="00514421">
        <w:t>низкими удельными расходами. Мах</w:t>
      </w:r>
      <w:r w:rsidRPr="00162B93">
        <w:rPr>
          <w:lang w:val="en-US"/>
        </w:rPr>
        <w:t xml:space="preserve"> – </w:t>
      </w:r>
      <w:r>
        <w:t>самые</w:t>
      </w:r>
      <w:r w:rsidRPr="00162B93">
        <w:rPr>
          <w:lang w:val="en-US"/>
        </w:rPr>
        <w:t xml:space="preserve"> </w:t>
      </w:r>
      <w:r>
        <w:t>высокие</w:t>
      </w:r>
      <w:r w:rsidRPr="00162B93">
        <w:rPr>
          <w:lang w:val="en-US"/>
        </w:rPr>
        <w:t xml:space="preserve"> </w:t>
      </w:r>
      <w:r>
        <w:t>расходы</w:t>
      </w:r>
      <w:r w:rsidRPr="00162B93">
        <w:rPr>
          <w:lang w:val="en-US"/>
        </w:rPr>
        <w:t>.</w:t>
      </w:r>
    </w:p>
    <w:p w:rsidR="006A4FD4" w:rsidRPr="00294734" w:rsidRDefault="006A4FD4" w:rsidP="006A4FD4">
      <w:pPr>
        <w:pStyle w:val="a"/>
      </w:pPr>
      <w:r w:rsidRPr="00B944F1">
        <w:t>Источники</w:t>
      </w:r>
      <w:r w:rsidRPr="00FF553F">
        <w:rPr>
          <w:lang w:val="en-US"/>
        </w:rPr>
        <w:t xml:space="preserve">: </w:t>
      </w:r>
      <w:r w:rsidRPr="00B944F1">
        <w:rPr>
          <w:noProof/>
          <w:lang w:val="en-US"/>
        </w:rPr>
        <w:t>IEA</w:t>
      </w:r>
      <w:r w:rsidRPr="00FF553F">
        <w:rPr>
          <w:noProof/>
          <w:lang w:val="en-US"/>
        </w:rPr>
        <w:t>, 2020</w:t>
      </w:r>
      <w:r>
        <w:rPr>
          <w:noProof/>
          <w:lang w:val="en-US"/>
        </w:rPr>
        <w:t>a</w:t>
      </w:r>
      <w:r w:rsidRPr="00FF553F">
        <w:rPr>
          <w:noProof/>
          <w:lang w:val="en-US"/>
        </w:rPr>
        <w:t xml:space="preserve">: </w:t>
      </w:r>
      <w:r w:rsidRPr="00B944F1">
        <w:rPr>
          <w:noProof/>
          <w:lang w:val="en-US"/>
        </w:rPr>
        <w:t>IEA, 2019</w:t>
      </w:r>
      <w:r w:rsidRPr="008727E7">
        <w:rPr>
          <w:lang w:val="en-US"/>
        </w:rPr>
        <w:t xml:space="preserve">; </w:t>
      </w:r>
      <w:r w:rsidR="00294734">
        <w:rPr>
          <w:noProof/>
          <w:lang w:val="en-US"/>
        </w:rPr>
        <w:t>GCCA, 2021</w:t>
      </w:r>
      <w:r w:rsidR="00477D44">
        <w:rPr>
          <w:noProof/>
          <w:lang w:val="en-US"/>
        </w:rPr>
        <w:t>a</w:t>
      </w:r>
      <w:r w:rsidR="00294734">
        <w:rPr>
          <w:noProof/>
          <w:lang w:val="en-US"/>
        </w:rPr>
        <w:t xml:space="preserve">; </w:t>
      </w:r>
      <w:r w:rsidR="00294734">
        <w:rPr>
          <w:lang w:val="en-US"/>
        </w:rPr>
        <w:t>BEE. 2018</w:t>
      </w:r>
    </w:p>
    <w:p w:rsidR="008755DC" w:rsidRDefault="006A4FD4" w:rsidP="006A4FD4">
      <w:pPr>
        <w:pStyle w:val="BodyText"/>
      </w:pPr>
      <w:r w:rsidRPr="00936EA9">
        <w:t>Удельные расходы топлива на производство клинкера зависят от способа его производства (табл.</w:t>
      </w:r>
      <w:r>
        <w:rPr>
          <w:lang w:val="en-US"/>
        </w:rPr>
        <w:t> </w:t>
      </w:r>
      <w:r w:rsidRPr="00936EA9">
        <w:t xml:space="preserve">1). По мере роста доли сухого способа производства клинкера </w:t>
      </w:r>
      <w:r w:rsidRPr="00936EA9">
        <w:lastRenderedPageBreak/>
        <w:t>(табл.</w:t>
      </w:r>
      <w:r>
        <w:rPr>
          <w:lang w:val="en-US"/>
        </w:rPr>
        <w:t> </w:t>
      </w:r>
      <w:r w:rsidR="008755DC">
        <w:t>1</w:t>
      </w:r>
      <w:r w:rsidRPr="00936EA9">
        <w:t>) средние удельные расходы топлива постепенно сокращались</w:t>
      </w:r>
      <w:r>
        <w:t>.</w:t>
      </w:r>
      <w:r w:rsidRPr="00936EA9">
        <w:t xml:space="preserve"> Однако </w:t>
      </w:r>
      <w:r w:rsidRPr="008755DC">
        <w:t>с 2010 г.</w:t>
      </w:r>
      <w:r w:rsidRPr="008755DC">
        <w:rPr>
          <w:rStyle w:val="FootnoteReference"/>
        </w:rPr>
        <w:footnoteReference w:id="5"/>
      </w:r>
      <w:r w:rsidRPr="008755DC">
        <w:t xml:space="preserve"> перестройка технологической структуры и снижение общемирового показателя удельного расхода заметно замедлились</w:t>
      </w:r>
      <w:r w:rsidRPr="00936EA9">
        <w:t xml:space="preserve">. Самые низкие удельные расходы </w:t>
      </w:r>
      <w:r>
        <w:t xml:space="preserve">были в </w:t>
      </w:r>
      <w:r w:rsidRPr="00936EA9">
        <w:t>Инди</w:t>
      </w:r>
      <w:r>
        <w:t>и</w:t>
      </w:r>
      <w:r w:rsidRPr="00936EA9">
        <w:t xml:space="preserve">, </w:t>
      </w:r>
      <w:r>
        <w:t>где</w:t>
      </w:r>
      <w:r w:rsidRPr="00936EA9">
        <w:t xml:space="preserve"> построены одни из самых современных цементных заводов. </w:t>
      </w:r>
    </w:p>
    <w:p w:rsidR="006A4FD4" w:rsidRPr="001D46D7" w:rsidRDefault="006A4FD4" w:rsidP="006A4FD4">
      <w:pPr>
        <w:pStyle w:val="Caption"/>
      </w:pPr>
      <w:bookmarkStart w:id="5" w:name="_Toc104561023"/>
      <w:r>
        <w:t xml:space="preserve">Таблица </w:t>
      </w:r>
      <w:fldSimple w:instr=" SEQ Таблица \* ARABIC \s 1 ">
        <w:r>
          <w:rPr>
            <w:noProof/>
          </w:rPr>
          <w:t>1</w:t>
        </w:r>
      </w:fldSimple>
      <w:r>
        <w:tab/>
      </w:r>
      <w:r w:rsidRPr="00055683">
        <w:t>Удельные расходы топлива на производство клинкера по способам производства</w:t>
      </w:r>
      <w:r>
        <w:t xml:space="preserve">, </w:t>
      </w:r>
      <w:proofErr w:type="spellStart"/>
      <w:r>
        <w:t>кгут</w:t>
      </w:r>
      <w:proofErr w:type="spellEnd"/>
      <w:r w:rsidRPr="001D46D7">
        <w:t>/</w:t>
      </w:r>
      <w:r>
        <w:t>т</w:t>
      </w:r>
      <w:bookmarkEnd w:id="5"/>
    </w:p>
    <w:tbl>
      <w:tblPr>
        <w:tblW w:w="896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4"/>
        <w:gridCol w:w="1247"/>
        <w:gridCol w:w="1248"/>
        <w:gridCol w:w="1247"/>
        <w:gridCol w:w="1248"/>
      </w:tblGrid>
      <w:tr w:rsidR="006A4FD4" w:rsidRPr="004B610C" w:rsidTr="006A4FD4">
        <w:trPr>
          <w:trHeight w:val="285"/>
        </w:trPr>
        <w:tc>
          <w:tcPr>
            <w:tcW w:w="3974" w:type="dxa"/>
            <w:shd w:val="clear" w:color="auto" w:fill="auto"/>
            <w:noWrap/>
            <w:hideMark/>
          </w:tcPr>
          <w:p w:rsidR="006A4FD4" w:rsidRPr="004B610C" w:rsidRDefault="006A4FD4" w:rsidP="006A4FD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4B610C">
              <w:rPr>
                <w:b/>
                <w:sz w:val="20"/>
              </w:rPr>
              <w:t>Способ производства</w:t>
            </w:r>
          </w:p>
        </w:tc>
        <w:tc>
          <w:tcPr>
            <w:tcW w:w="1247" w:type="dxa"/>
          </w:tcPr>
          <w:p w:rsidR="006A4FD4" w:rsidRPr="004B610C" w:rsidRDefault="006A4FD4" w:rsidP="006A4FD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4B610C">
              <w:rPr>
                <w:b/>
                <w:color w:val="000000"/>
                <w:sz w:val="20"/>
              </w:rPr>
              <w:t>1990</w:t>
            </w:r>
          </w:p>
        </w:tc>
        <w:tc>
          <w:tcPr>
            <w:tcW w:w="1248" w:type="dxa"/>
          </w:tcPr>
          <w:p w:rsidR="006A4FD4" w:rsidRPr="004B610C" w:rsidRDefault="006A4FD4" w:rsidP="006A4FD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4B610C">
              <w:rPr>
                <w:b/>
                <w:color w:val="000000"/>
                <w:sz w:val="20"/>
              </w:rPr>
              <w:t>2000</w:t>
            </w:r>
          </w:p>
        </w:tc>
        <w:tc>
          <w:tcPr>
            <w:tcW w:w="1247" w:type="dxa"/>
          </w:tcPr>
          <w:p w:rsidR="006A4FD4" w:rsidRPr="004B610C" w:rsidRDefault="006A4FD4" w:rsidP="006A4FD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4B610C">
              <w:rPr>
                <w:b/>
                <w:color w:val="000000"/>
                <w:sz w:val="20"/>
              </w:rPr>
              <w:t>2010</w:t>
            </w:r>
          </w:p>
        </w:tc>
        <w:tc>
          <w:tcPr>
            <w:tcW w:w="1248" w:type="dxa"/>
          </w:tcPr>
          <w:p w:rsidR="006A4FD4" w:rsidRPr="004B610C" w:rsidRDefault="006A4FD4" w:rsidP="006A4FD4">
            <w:pPr>
              <w:spacing w:line="240" w:lineRule="auto"/>
              <w:ind w:firstLine="0"/>
              <w:jc w:val="center"/>
              <w:rPr>
                <w:b/>
                <w:color w:val="000000"/>
                <w:sz w:val="20"/>
              </w:rPr>
            </w:pPr>
            <w:r w:rsidRPr="004B610C">
              <w:rPr>
                <w:b/>
                <w:color w:val="000000"/>
                <w:sz w:val="20"/>
              </w:rPr>
              <w:t>2019</w:t>
            </w:r>
          </w:p>
        </w:tc>
      </w:tr>
      <w:tr w:rsidR="006A4FD4" w:rsidTr="006A4FD4">
        <w:trPr>
          <w:trHeight w:val="285"/>
        </w:trPr>
        <w:tc>
          <w:tcPr>
            <w:tcW w:w="3974" w:type="dxa"/>
            <w:shd w:val="clear" w:color="auto" w:fill="auto"/>
            <w:noWrap/>
            <w:hideMark/>
          </w:tcPr>
          <w:p w:rsidR="006A4FD4" w:rsidRPr="008727E7" w:rsidRDefault="006A4FD4" w:rsidP="006A4FD4">
            <w:pPr>
              <w:spacing w:line="240" w:lineRule="auto"/>
              <w:ind w:firstLine="0"/>
              <w:jc w:val="left"/>
              <w:rPr>
                <w:color w:val="000000"/>
                <w:sz w:val="20"/>
                <w:lang w:eastAsia="en-US"/>
              </w:rPr>
            </w:pPr>
            <w:r w:rsidRPr="00330483">
              <w:rPr>
                <w:sz w:val="20"/>
              </w:rPr>
              <w:t xml:space="preserve">Сухой с подогревом и предварительным </w:t>
            </w:r>
            <w:proofErr w:type="spellStart"/>
            <w:r w:rsidRPr="00330483">
              <w:rPr>
                <w:sz w:val="20"/>
              </w:rPr>
              <w:t>кальцинер</w:t>
            </w:r>
            <w:r>
              <w:rPr>
                <w:sz w:val="20"/>
              </w:rPr>
              <w:t>ом</w:t>
            </w:r>
            <w:proofErr w:type="spellEnd"/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116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115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114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115</w:t>
            </w:r>
          </w:p>
        </w:tc>
      </w:tr>
      <w:tr w:rsidR="006A4FD4" w:rsidTr="006A4FD4">
        <w:trPr>
          <w:trHeight w:val="285"/>
        </w:trPr>
        <w:tc>
          <w:tcPr>
            <w:tcW w:w="3974" w:type="dxa"/>
            <w:shd w:val="clear" w:color="auto" w:fill="auto"/>
            <w:noWrap/>
            <w:hideMark/>
          </w:tcPr>
          <w:p w:rsidR="006A4FD4" w:rsidRPr="008727E7" w:rsidRDefault="006A4FD4" w:rsidP="006A4FD4">
            <w:pPr>
              <w:spacing w:line="240" w:lineRule="auto"/>
              <w:ind w:firstLine="0"/>
              <w:jc w:val="left"/>
              <w:rPr>
                <w:color w:val="000000"/>
                <w:sz w:val="20"/>
                <w:lang w:eastAsia="en-US"/>
              </w:rPr>
            </w:pPr>
            <w:r w:rsidRPr="00330483">
              <w:rPr>
                <w:sz w:val="20"/>
              </w:rPr>
              <w:t xml:space="preserve">Сухой с подогревом без </w:t>
            </w:r>
            <w:proofErr w:type="gramStart"/>
            <w:r w:rsidRPr="00330483">
              <w:rPr>
                <w:sz w:val="20"/>
              </w:rPr>
              <w:t>предварительного</w:t>
            </w:r>
            <w:proofErr w:type="gramEnd"/>
            <w:r w:rsidRPr="00330483">
              <w:rPr>
                <w:sz w:val="20"/>
              </w:rPr>
              <w:t xml:space="preserve"> </w:t>
            </w:r>
            <w:proofErr w:type="spellStart"/>
            <w:r w:rsidRPr="00330483">
              <w:rPr>
                <w:sz w:val="20"/>
              </w:rPr>
              <w:t>кальцинера</w:t>
            </w:r>
            <w:proofErr w:type="spellEnd"/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126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122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123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120</w:t>
            </w:r>
          </w:p>
        </w:tc>
      </w:tr>
      <w:tr w:rsidR="006A4FD4" w:rsidTr="006A4FD4">
        <w:trPr>
          <w:trHeight w:val="285"/>
        </w:trPr>
        <w:tc>
          <w:tcPr>
            <w:tcW w:w="3974" w:type="dxa"/>
            <w:shd w:val="clear" w:color="auto" w:fill="auto"/>
            <w:noWrap/>
            <w:hideMark/>
          </w:tcPr>
          <w:p w:rsidR="006A4FD4" w:rsidRPr="008727E7" w:rsidRDefault="006A4FD4" w:rsidP="006A4FD4">
            <w:pPr>
              <w:spacing w:line="240" w:lineRule="auto"/>
              <w:ind w:firstLine="0"/>
              <w:jc w:val="left"/>
              <w:rPr>
                <w:color w:val="000000"/>
                <w:sz w:val="20"/>
                <w:lang w:eastAsia="en-US"/>
              </w:rPr>
            </w:pPr>
            <w:r w:rsidRPr="00330483">
              <w:rPr>
                <w:sz w:val="20"/>
              </w:rPr>
              <w:t>Сухой без предварительного нагрева (длинная сухая печь)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153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146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137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133</w:t>
            </w:r>
          </w:p>
        </w:tc>
      </w:tr>
      <w:tr w:rsidR="006A4FD4" w:rsidTr="006A4FD4">
        <w:trPr>
          <w:trHeight w:val="285"/>
        </w:trPr>
        <w:tc>
          <w:tcPr>
            <w:tcW w:w="3974" w:type="dxa"/>
            <w:shd w:val="clear" w:color="auto" w:fill="auto"/>
            <w:noWrap/>
            <w:hideMark/>
          </w:tcPr>
          <w:p w:rsidR="006A4FD4" w:rsidRPr="00110F08" w:rsidRDefault="006A4FD4" w:rsidP="006A4FD4">
            <w:pPr>
              <w:spacing w:line="240" w:lineRule="auto"/>
              <w:ind w:firstLine="0"/>
              <w:jc w:val="left"/>
              <w:rPr>
                <w:color w:val="000000"/>
                <w:sz w:val="20"/>
                <w:lang w:val="en-US" w:eastAsia="en-US"/>
              </w:rPr>
            </w:pPr>
            <w:r w:rsidRPr="00330483">
              <w:rPr>
                <w:sz w:val="20"/>
              </w:rPr>
              <w:t>Полувлажный/полусухой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129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130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131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142</w:t>
            </w:r>
          </w:p>
        </w:tc>
      </w:tr>
      <w:tr w:rsidR="006A4FD4" w:rsidTr="006A4FD4">
        <w:trPr>
          <w:trHeight w:val="285"/>
        </w:trPr>
        <w:tc>
          <w:tcPr>
            <w:tcW w:w="3974" w:type="dxa"/>
            <w:shd w:val="clear" w:color="auto" w:fill="auto"/>
            <w:noWrap/>
            <w:hideMark/>
          </w:tcPr>
          <w:p w:rsidR="006A4FD4" w:rsidRPr="00110F08" w:rsidRDefault="006A4FD4" w:rsidP="006A4FD4">
            <w:pPr>
              <w:spacing w:line="240" w:lineRule="auto"/>
              <w:ind w:firstLine="0"/>
              <w:jc w:val="left"/>
              <w:rPr>
                <w:color w:val="000000"/>
                <w:sz w:val="20"/>
                <w:lang w:val="en-US" w:eastAsia="en-US"/>
              </w:rPr>
            </w:pPr>
            <w:proofErr w:type="gramStart"/>
            <w:r w:rsidRPr="00330483">
              <w:rPr>
                <w:sz w:val="20"/>
              </w:rPr>
              <w:t>Мокр</w:t>
            </w:r>
            <w:r>
              <w:rPr>
                <w:sz w:val="20"/>
              </w:rPr>
              <w:t>ый</w:t>
            </w:r>
            <w:proofErr w:type="gramEnd"/>
            <w:r w:rsidRPr="00330483">
              <w:rPr>
                <w:sz w:val="20"/>
              </w:rPr>
              <w:t xml:space="preserve"> / шахтная печь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205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208</w:t>
            </w:r>
          </w:p>
        </w:tc>
        <w:tc>
          <w:tcPr>
            <w:tcW w:w="1247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204</w:t>
            </w:r>
          </w:p>
        </w:tc>
        <w:tc>
          <w:tcPr>
            <w:tcW w:w="1248" w:type="dxa"/>
          </w:tcPr>
          <w:p w:rsidR="006A4FD4" w:rsidRPr="00330483" w:rsidRDefault="006A4FD4" w:rsidP="00477D44">
            <w:pPr>
              <w:spacing w:line="240" w:lineRule="auto"/>
              <w:ind w:firstLine="0"/>
              <w:jc w:val="center"/>
              <w:rPr>
                <w:color w:val="000000"/>
                <w:sz w:val="20"/>
              </w:rPr>
            </w:pPr>
            <w:r w:rsidRPr="00330483">
              <w:rPr>
                <w:color w:val="000000"/>
                <w:sz w:val="20"/>
              </w:rPr>
              <w:t>183</w:t>
            </w:r>
          </w:p>
        </w:tc>
      </w:tr>
    </w:tbl>
    <w:p w:rsidR="006A4FD4" w:rsidRPr="008727E7" w:rsidRDefault="006A4FD4" w:rsidP="006A4FD4">
      <w:pPr>
        <w:pStyle w:val="a"/>
        <w:rPr>
          <w:noProof/>
          <w:lang w:val="en-US"/>
        </w:rPr>
      </w:pPr>
      <w:r w:rsidRPr="007E2CDA">
        <w:t>Источник</w:t>
      </w:r>
      <w:r w:rsidRPr="007E2CDA">
        <w:rPr>
          <w:lang w:val="en-US"/>
        </w:rPr>
        <w:t xml:space="preserve">: </w:t>
      </w:r>
      <w:r w:rsidR="00294734">
        <w:rPr>
          <w:noProof/>
          <w:lang w:val="en-US"/>
        </w:rPr>
        <w:t>GCCA, 2021</w:t>
      </w:r>
      <w:r w:rsidR="00477D44">
        <w:rPr>
          <w:noProof/>
          <w:lang w:val="en-US"/>
        </w:rPr>
        <w:t>a</w:t>
      </w:r>
    </w:p>
    <w:p w:rsidR="006A4FD4" w:rsidRDefault="006A4FD4" w:rsidP="00294734">
      <w:pPr>
        <w:pStyle w:val="a"/>
      </w:pPr>
      <w:r w:rsidRPr="00294734">
        <w:rPr>
          <w:noProof/>
          <w:sz w:val="24"/>
          <w:szCs w:val="24"/>
        </w:rPr>
        <w:t xml:space="preserve">Удельные </w:t>
      </w:r>
      <w:r w:rsidRPr="00294734">
        <w:rPr>
          <w:color w:val="000000" w:themeColor="text1"/>
          <w:sz w:val="24"/>
          <w:szCs w:val="24"/>
        </w:rPr>
        <w:t xml:space="preserve">расходы электроэнергии на производство цемента также сокращались. В </w:t>
      </w:r>
      <w:proofErr w:type="gramStart"/>
      <w:r w:rsidRPr="00294734">
        <w:rPr>
          <w:color w:val="000000" w:themeColor="text1"/>
          <w:sz w:val="24"/>
          <w:szCs w:val="24"/>
        </w:rPr>
        <w:t>среднем</w:t>
      </w:r>
      <w:proofErr w:type="gramEnd"/>
      <w:r w:rsidRPr="00294734">
        <w:rPr>
          <w:color w:val="000000" w:themeColor="text1"/>
          <w:sz w:val="24"/>
          <w:szCs w:val="24"/>
        </w:rPr>
        <w:t xml:space="preserve"> по выборке предприятий, по которым проводит анализ </w:t>
      </w:r>
      <w:r w:rsidRPr="00294734">
        <w:rPr>
          <w:noProof/>
          <w:sz w:val="24"/>
          <w:szCs w:val="24"/>
          <w:lang w:val="en-US"/>
        </w:rPr>
        <w:t>GCCA</w:t>
      </w:r>
      <w:r w:rsidRPr="00294734">
        <w:rPr>
          <w:noProof/>
          <w:sz w:val="24"/>
          <w:szCs w:val="24"/>
        </w:rPr>
        <w:t xml:space="preserve">, они снизились </w:t>
      </w:r>
      <w:r w:rsidRPr="00294734">
        <w:rPr>
          <w:sz w:val="24"/>
          <w:szCs w:val="24"/>
        </w:rPr>
        <w:t xml:space="preserve">с 119 до 102 </w:t>
      </w:r>
      <w:proofErr w:type="spellStart"/>
      <w:r w:rsidRPr="00294734">
        <w:rPr>
          <w:sz w:val="24"/>
          <w:szCs w:val="24"/>
        </w:rPr>
        <w:t>кВт-ч</w:t>
      </w:r>
      <w:proofErr w:type="spellEnd"/>
      <w:r w:rsidRPr="00294734">
        <w:rPr>
          <w:sz w:val="24"/>
          <w:szCs w:val="24"/>
        </w:rPr>
        <w:t xml:space="preserve">/т в 1990-2010 гг. В ЕС-28 этот показатель несколько вырос, а в Индии динамично снижался до 73 </w:t>
      </w:r>
      <w:proofErr w:type="spellStart"/>
      <w:r w:rsidRPr="00294734">
        <w:rPr>
          <w:sz w:val="24"/>
          <w:szCs w:val="24"/>
        </w:rPr>
        <w:t>кВт-ч</w:t>
      </w:r>
      <w:proofErr w:type="spellEnd"/>
      <w:r w:rsidRPr="00294734">
        <w:rPr>
          <w:sz w:val="24"/>
          <w:szCs w:val="24"/>
        </w:rPr>
        <w:t>/т, что существенно ниже значений в других регионах мира. В</w:t>
      </w:r>
      <w:r w:rsidR="00294734">
        <w:rPr>
          <w:sz w:val="24"/>
          <w:szCs w:val="24"/>
        </w:rPr>
        <w:t xml:space="preserve"> </w:t>
      </w:r>
      <w:proofErr w:type="gramStart"/>
      <w:r w:rsidR="00294734">
        <w:rPr>
          <w:sz w:val="24"/>
          <w:szCs w:val="24"/>
        </w:rPr>
        <w:t>Китае</w:t>
      </w:r>
      <w:proofErr w:type="gramEnd"/>
      <w:r w:rsidR="00294734">
        <w:rPr>
          <w:sz w:val="24"/>
          <w:szCs w:val="24"/>
        </w:rPr>
        <w:t xml:space="preserve"> он также ниже 80 </w:t>
      </w:r>
      <w:proofErr w:type="spellStart"/>
      <w:r w:rsidR="00294734">
        <w:rPr>
          <w:sz w:val="24"/>
          <w:szCs w:val="24"/>
        </w:rPr>
        <w:t>кВт-ч</w:t>
      </w:r>
      <w:proofErr w:type="spellEnd"/>
      <w:r w:rsidR="00294734">
        <w:rPr>
          <w:sz w:val="24"/>
          <w:szCs w:val="24"/>
        </w:rPr>
        <w:t>/т</w:t>
      </w:r>
      <w:r w:rsidR="00294734" w:rsidRPr="00294734">
        <w:rPr>
          <w:sz w:val="24"/>
          <w:szCs w:val="24"/>
          <w:lang w:val="en-US"/>
        </w:rPr>
        <w:t xml:space="preserve"> </w:t>
      </w:r>
      <w:r w:rsidR="00294734">
        <w:rPr>
          <w:sz w:val="24"/>
          <w:szCs w:val="24"/>
          <w:lang w:val="en-US"/>
        </w:rPr>
        <w:t>(BEE,</w:t>
      </w:r>
      <w:r w:rsidR="00294734" w:rsidRPr="00294734">
        <w:rPr>
          <w:sz w:val="24"/>
          <w:szCs w:val="24"/>
          <w:lang w:val="en-US"/>
        </w:rPr>
        <w:t xml:space="preserve"> 2018</w:t>
      </w:r>
      <w:r w:rsidR="00294734">
        <w:rPr>
          <w:sz w:val="24"/>
          <w:szCs w:val="24"/>
          <w:lang w:val="en-US"/>
        </w:rPr>
        <w:t xml:space="preserve">). </w:t>
      </w:r>
    </w:p>
    <w:p w:rsidR="006A4FD4" w:rsidRDefault="006A4FD4" w:rsidP="006A4FD4">
      <w:pPr>
        <w:pStyle w:val="BodyText"/>
      </w:pPr>
      <w:r w:rsidRPr="002007DA">
        <w:rPr>
          <w:b/>
          <w:i/>
        </w:rPr>
        <w:t>Состав используемого топлива</w:t>
      </w:r>
      <w:r w:rsidRPr="002007DA">
        <w:rPr>
          <w:b/>
        </w:rPr>
        <w:t xml:space="preserve">. </w:t>
      </w:r>
      <w:r w:rsidRPr="00D62CF1">
        <w:t xml:space="preserve">Еще </w:t>
      </w:r>
      <w:r>
        <w:t>одной устойчивой тенденцией является снижение доли ископаемого топлива в топливном балансе печей по п</w:t>
      </w:r>
      <w:r w:rsidR="008755DC">
        <w:t>роизводству клинкера</w:t>
      </w:r>
      <w:r>
        <w:t xml:space="preserve">. </w:t>
      </w:r>
      <w:proofErr w:type="gramStart"/>
      <w:r w:rsidR="008755DC">
        <w:t>Она у</w:t>
      </w:r>
      <w:r w:rsidR="008755DC" w:rsidRPr="008755DC">
        <w:t>пала с 98% в 1990 г. до 81% в 2019 г.</w:t>
      </w:r>
      <w:r w:rsidR="008755DC">
        <w:t>, а д</w:t>
      </w:r>
      <w:r>
        <w:t xml:space="preserve">ля отдельных предприятий она </w:t>
      </w:r>
      <w:r w:rsidR="008755DC">
        <w:t xml:space="preserve">лишь </w:t>
      </w:r>
      <w:r>
        <w:t>немногим превышает 20%.</w:t>
      </w:r>
      <w:r w:rsidR="008755DC">
        <w:t xml:space="preserve"> </w:t>
      </w:r>
      <w:r w:rsidRPr="008755DC">
        <w:t>В 2019 г. в ЕС на долю альтернативных топлив пришлось 32%, биомассы – 18%, а ископаемых топлив – только 50%.</w:t>
      </w:r>
      <w:r>
        <w:t xml:space="preserve"> В Германии на долю альтернативных топлив в 1990 г. пришлось 6%, биомассы – 1%, а ископаемых топлив – 93%;</w:t>
      </w:r>
      <w:proofErr w:type="gramEnd"/>
      <w:r>
        <w:t xml:space="preserve"> в 2000 г. – соответственно 21%, 3% и 76%, а в 2019 г. – 48%, 22% и 30%. Эти цифры показывают, что топливный баланс печей по производству клинкера может быть существенно изменен в довольно сжатые сроки. Также высока доля применения </w:t>
      </w:r>
      <w:r w:rsidR="00294734">
        <w:t>альтернативных топлив</w:t>
      </w:r>
      <w:r>
        <w:t xml:space="preserve"> при производстве цемента</w:t>
      </w:r>
      <w:r w:rsidRPr="004C708B">
        <w:t xml:space="preserve"> </w:t>
      </w:r>
      <w:r>
        <w:t>в Австрии (58%); Греции (48%); Великобритании (27%); Франции (23,2%) и Польше (22%).</w:t>
      </w:r>
      <w:r w:rsidR="008755DC">
        <w:t xml:space="preserve"> </w:t>
      </w:r>
      <w:r>
        <w:t>С</w:t>
      </w:r>
      <w:r w:rsidRPr="00167300">
        <w:t xml:space="preserve"> увеличением </w:t>
      </w:r>
      <w:r>
        <w:t xml:space="preserve">доли </w:t>
      </w:r>
      <w:r w:rsidRPr="00167300">
        <w:t>исп</w:t>
      </w:r>
      <w:r>
        <w:t>ользования альтернативных топлив могут</w:t>
      </w:r>
      <w:r w:rsidRPr="00167300">
        <w:t xml:space="preserve"> </w:t>
      </w:r>
      <w:r w:rsidR="00294734">
        <w:t>несколько вырастать</w:t>
      </w:r>
      <w:r>
        <w:t xml:space="preserve"> удельные расходы энергии, поскольку для этих видов топлива характерна меньшая теплотворная способность</w:t>
      </w:r>
      <w:r w:rsidRPr="00167300">
        <w:t>, повышенная влажность</w:t>
      </w:r>
      <w:r>
        <w:t xml:space="preserve"> и др.</w:t>
      </w:r>
      <w:r w:rsidR="00294734" w:rsidRPr="00294734">
        <w:rPr>
          <w:noProof/>
          <w:lang w:val="en-US"/>
        </w:rPr>
        <w:t xml:space="preserve"> </w:t>
      </w:r>
      <w:r w:rsidR="00294734">
        <w:rPr>
          <w:noProof/>
        </w:rPr>
        <w:t>(</w:t>
      </w:r>
      <w:r w:rsidR="00294734" w:rsidRPr="00E74804">
        <w:rPr>
          <w:noProof/>
          <w:lang w:val="en-US"/>
        </w:rPr>
        <w:t>GCCA, 2021a</w:t>
      </w:r>
      <w:r w:rsidR="00294734">
        <w:rPr>
          <w:noProof/>
        </w:rPr>
        <w:t>).</w:t>
      </w:r>
      <w:r w:rsidR="00294734">
        <w:rPr>
          <w:rStyle w:val="FootnoteReference"/>
        </w:rPr>
        <w:t xml:space="preserve"> </w:t>
      </w:r>
    </w:p>
    <w:p w:rsidR="006A4FD4" w:rsidRPr="008755DC" w:rsidRDefault="006A4FD4" w:rsidP="00E70B1B">
      <w:pPr>
        <w:pStyle w:val="Heading2"/>
        <w:numPr>
          <w:ilvl w:val="0"/>
          <w:numId w:val="8"/>
        </w:numPr>
        <w:rPr>
          <w:rFonts w:ascii="Times New Roman" w:hAnsi="Times New Roman"/>
          <w:szCs w:val="28"/>
        </w:rPr>
      </w:pPr>
      <w:bookmarkStart w:id="6" w:name="_Toc104560974"/>
      <w:r w:rsidRPr="008755DC">
        <w:rPr>
          <w:rFonts w:ascii="Times New Roman" w:hAnsi="Times New Roman"/>
          <w:szCs w:val="28"/>
        </w:rPr>
        <w:t>Перспективы развития цементной промышленности в мире до 2050-2100 гг.</w:t>
      </w:r>
      <w:bookmarkEnd w:id="6"/>
    </w:p>
    <w:p w:rsidR="006A4FD4" w:rsidRPr="00A01430" w:rsidRDefault="006A4FD4" w:rsidP="006A4FD4">
      <w:pPr>
        <w:pStyle w:val="BodyText"/>
      </w:pPr>
      <w:proofErr w:type="gramStart"/>
      <w:r w:rsidRPr="00A01430">
        <w:t>Несколько решающих факторов будут определять глобальный спрос на цемент: рост численности населения, изменение накопленного запаса цемента на душу населения с выходом на насыщение для многих стран, а позднее и для мира в целом, рост уровня урбанизации в развивающихся экономиках, снижение удельного расхода бетона и цемента при возведении объектов за счет повышения эффективности их использования и совершенствования их свойств.</w:t>
      </w:r>
      <w:proofErr w:type="gramEnd"/>
    </w:p>
    <w:p w:rsidR="00DB46BE" w:rsidRDefault="006A4FD4" w:rsidP="006A4FD4">
      <w:pPr>
        <w:pStyle w:val="BodyText"/>
        <w:rPr>
          <w:lang w:val="en-US"/>
        </w:rPr>
      </w:pPr>
      <w:r w:rsidRPr="008755DC">
        <w:t xml:space="preserve">Низкие сценарии к 2100 г. выходят на уровень мирового производства цемента в диапазоне 4000-4500 </w:t>
      </w:r>
      <w:proofErr w:type="spellStart"/>
      <w:proofErr w:type="gramStart"/>
      <w:r w:rsidRPr="008755DC">
        <w:t>млн</w:t>
      </w:r>
      <w:proofErr w:type="spellEnd"/>
      <w:proofErr w:type="gramEnd"/>
      <w:r w:rsidRPr="008755DC">
        <w:t xml:space="preserve"> т, средние – 5500-6000 </w:t>
      </w:r>
      <w:proofErr w:type="spellStart"/>
      <w:r w:rsidRPr="008755DC">
        <w:t>млн</w:t>
      </w:r>
      <w:proofErr w:type="spellEnd"/>
      <w:r w:rsidRPr="008755DC">
        <w:t xml:space="preserve"> т, высокие – 7000-7500 </w:t>
      </w:r>
      <w:proofErr w:type="spellStart"/>
      <w:r w:rsidRPr="008755DC">
        <w:t>млн</w:t>
      </w:r>
      <w:proofErr w:type="spellEnd"/>
      <w:r w:rsidRPr="008755DC">
        <w:t xml:space="preserve"> т.</w:t>
      </w:r>
      <w:r w:rsidRPr="00A01430">
        <w:t xml:space="preserve"> </w:t>
      </w:r>
      <w:r w:rsidR="00B935F5">
        <w:t>(</w:t>
      </w:r>
      <w:proofErr w:type="spellStart"/>
      <w:r w:rsidR="00B935F5" w:rsidRPr="006F0586">
        <w:rPr>
          <w:shd w:val="clear" w:color="auto" w:fill="FFFFFF"/>
          <w:lang w:val="en-US"/>
        </w:rPr>
        <w:t>Cao,</w:t>
      </w:r>
      <w:r w:rsidR="00B935F5" w:rsidRPr="006F0586">
        <w:rPr>
          <w:i/>
          <w:iCs/>
          <w:shd w:val="clear" w:color="auto" w:fill="FFFFFF"/>
          <w:lang w:val="en-US"/>
        </w:rPr>
        <w:t>et</w:t>
      </w:r>
      <w:proofErr w:type="spellEnd"/>
      <w:r w:rsidR="00B935F5" w:rsidRPr="006F0586">
        <w:rPr>
          <w:i/>
          <w:iCs/>
          <w:shd w:val="clear" w:color="auto" w:fill="FFFFFF"/>
          <w:lang w:val="en-US"/>
        </w:rPr>
        <w:t xml:space="preserve"> al.</w:t>
      </w:r>
      <w:r w:rsidR="00B935F5">
        <w:rPr>
          <w:i/>
          <w:iCs/>
          <w:shd w:val="clear" w:color="auto" w:fill="FFFFFF"/>
        </w:rPr>
        <w:t>,</w:t>
      </w:r>
      <w:r w:rsidR="00B935F5" w:rsidRPr="006F0586">
        <w:rPr>
          <w:shd w:val="clear" w:color="auto" w:fill="FFFFFF"/>
          <w:lang w:val="en-US"/>
        </w:rPr>
        <w:t xml:space="preserve"> 2020</w:t>
      </w:r>
      <w:r w:rsidR="00B935F5">
        <w:rPr>
          <w:shd w:val="clear" w:color="auto" w:fill="FFFFFF"/>
        </w:rPr>
        <w:t xml:space="preserve">). </w:t>
      </w:r>
      <w:r w:rsidRPr="00A01430">
        <w:t xml:space="preserve">Эти диапазоны близки к оценкам на конец </w:t>
      </w:r>
      <w:r>
        <w:rPr>
          <w:lang w:val="en-US"/>
        </w:rPr>
        <w:t>XXI</w:t>
      </w:r>
      <w:r w:rsidRPr="00A01430">
        <w:t xml:space="preserve"> века по выбытию цемента из </w:t>
      </w:r>
      <w:r w:rsidRPr="00A01430">
        <w:lastRenderedPageBreak/>
        <w:t xml:space="preserve">накопленного запаса за счет сноса отслуживших сроки объектов в диапазонах 4000-4200 </w:t>
      </w:r>
      <w:proofErr w:type="spellStart"/>
      <w:proofErr w:type="gramStart"/>
      <w:r w:rsidRPr="00A01430">
        <w:t>млн</w:t>
      </w:r>
      <w:proofErr w:type="spellEnd"/>
      <w:proofErr w:type="gramEnd"/>
      <w:r w:rsidRPr="00A01430">
        <w:t xml:space="preserve"> т для низких сценариев, 4700-5500 </w:t>
      </w:r>
      <w:proofErr w:type="spellStart"/>
      <w:r w:rsidRPr="00A01430">
        <w:t>млн</w:t>
      </w:r>
      <w:proofErr w:type="spellEnd"/>
      <w:r w:rsidRPr="00A01430">
        <w:t xml:space="preserve"> т для средних и 5500-6700 </w:t>
      </w:r>
      <w:proofErr w:type="spellStart"/>
      <w:r w:rsidRPr="00A01430">
        <w:t>млн</w:t>
      </w:r>
      <w:proofErr w:type="spellEnd"/>
      <w:r w:rsidRPr="00A01430">
        <w:t xml:space="preserve"> т для высоких. То есть после насыщения накопленного запаса потребность в новом цементе и объемы его производства будут примерно равны выбытию. </w:t>
      </w:r>
    </w:p>
    <w:p w:rsidR="006A4FD4" w:rsidRPr="00A01430" w:rsidRDefault="006A4FD4" w:rsidP="006A4FD4">
      <w:pPr>
        <w:pStyle w:val="BodyText"/>
        <w:rPr>
          <w:rFonts w:eastAsiaTheme="minorHAnsi"/>
        </w:rPr>
      </w:pPr>
      <w:proofErr w:type="gramStart"/>
      <w:r w:rsidRPr="00A01430">
        <w:rPr>
          <w:color w:val="222222"/>
          <w:shd w:val="clear" w:color="auto" w:fill="FFFFFF"/>
        </w:rPr>
        <w:t xml:space="preserve">В перспективе возможны разные сценарии динамики </w:t>
      </w:r>
      <w:r w:rsidR="008755DC">
        <w:t>накопленного</w:t>
      </w:r>
      <w:r w:rsidR="008755DC" w:rsidRPr="00CC3F12">
        <w:rPr>
          <w:color w:val="222222"/>
          <w:shd w:val="clear" w:color="auto" w:fill="FFFFFF"/>
        </w:rPr>
        <w:t xml:space="preserve"> запас</w:t>
      </w:r>
      <w:r w:rsidR="008755DC">
        <w:rPr>
          <w:color w:val="222222"/>
          <w:shd w:val="clear" w:color="auto" w:fill="FFFFFF"/>
        </w:rPr>
        <w:t>а</w:t>
      </w:r>
      <w:r w:rsidR="008755DC" w:rsidRPr="00CC3F12">
        <w:rPr>
          <w:color w:val="222222"/>
          <w:shd w:val="clear" w:color="auto" w:fill="FFFFFF"/>
        </w:rPr>
        <w:t xml:space="preserve"> цемента в ми</w:t>
      </w:r>
      <w:r w:rsidR="008755DC">
        <w:rPr>
          <w:color w:val="222222"/>
          <w:shd w:val="clear" w:color="auto" w:fill="FFFFFF"/>
        </w:rPr>
        <w:t xml:space="preserve">ре </w:t>
      </w:r>
      <w:r w:rsidR="008755DC" w:rsidRPr="00CC3F12">
        <w:rPr>
          <w:color w:val="222222"/>
          <w:shd w:val="clear" w:color="auto" w:fill="FFFFFF"/>
        </w:rPr>
        <w:t>на душу населения</w:t>
      </w:r>
      <w:r w:rsidR="008755DC">
        <w:rPr>
          <w:color w:val="222222"/>
          <w:shd w:val="clear" w:color="auto" w:fill="FFFFFF"/>
        </w:rPr>
        <w:t>: от медленного роста до 15 т/чел.</w:t>
      </w:r>
      <w:r w:rsidRPr="00A01430">
        <w:rPr>
          <w:color w:val="222222"/>
          <w:shd w:val="clear" w:color="auto" w:fill="FFFFFF"/>
        </w:rPr>
        <w:t xml:space="preserve"> с последующим замораживанием на этом уровне в 2070-2100</w:t>
      </w:r>
      <w:r>
        <w:rPr>
          <w:color w:val="222222"/>
          <w:shd w:val="clear" w:color="auto" w:fill="FFFFFF"/>
        </w:rPr>
        <w:t> </w:t>
      </w:r>
      <w:r w:rsidRPr="00A01430">
        <w:rPr>
          <w:color w:val="222222"/>
          <w:shd w:val="clear" w:color="auto" w:fill="FFFFFF"/>
        </w:rPr>
        <w:t>гг. до удвоения с достижением отметки 26,5 т</w:t>
      </w:r>
      <w:r w:rsidR="008755DC">
        <w:rPr>
          <w:color w:val="222222"/>
          <w:shd w:val="clear" w:color="auto" w:fill="FFFFFF"/>
        </w:rPr>
        <w:t>/чел.</w:t>
      </w:r>
      <w:r w:rsidRPr="00A01430">
        <w:rPr>
          <w:color w:val="222222"/>
          <w:shd w:val="clear" w:color="auto" w:fill="FFFFFF"/>
        </w:rPr>
        <w:t xml:space="preserve"> к 2100</w:t>
      </w:r>
      <w:r>
        <w:rPr>
          <w:color w:val="222222"/>
          <w:shd w:val="clear" w:color="auto" w:fill="FFFFFF"/>
        </w:rPr>
        <w:t> </w:t>
      </w:r>
      <w:r w:rsidR="002E74ED">
        <w:rPr>
          <w:color w:val="222222"/>
          <w:shd w:val="clear" w:color="auto" w:fill="FFFFFF"/>
        </w:rPr>
        <w:t>г</w:t>
      </w:r>
      <w:r w:rsidRPr="00A01430">
        <w:rPr>
          <w:color w:val="222222"/>
          <w:shd w:val="clear" w:color="auto" w:fill="FFFFFF"/>
        </w:rPr>
        <w:t xml:space="preserve">. </w:t>
      </w:r>
      <w:r w:rsidRPr="00CC3F12">
        <w:t>Согласно логике модели</w:t>
      </w:r>
      <w:r w:rsidRPr="00CC3F12">
        <w:rPr>
          <w:color w:val="222222"/>
          <w:shd w:val="clear" w:color="auto" w:fill="FFFFFF"/>
        </w:rPr>
        <w:t xml:space="preserve"> </w:t>
      </w:r>
      <w:r w:rsidRPr="00AD2C37">
        <w:rPr>
          <w:color w:val="222222"/>
          <w:shd w:val="clear" w:color="auto" w:fill="FFFFFF"/>
          <w:lang w:val="en-US"/>
        </w:rPr>
        <w:t>Cao</w:t>
      </w:r>
      <w:r w:rsidRPr="00CC3F12">
        <w:rPr>
          <w:color w:val="222222"/>
          <w:shd w:val="clear" w:color="auto" w:fill="FFFFFF"/>
        </w:rPr>
        <w:t xml:space="preserve"> </w:t>
      </w:r>
      <w:r w:rsidRPr="00AD2C37">
        <w:rPr>
          <w:color w:val="222222"/>
          <w:shd w:val="clear" w:color="auto" w:fill="FFFFFF"/>
          <w:lang w:val="en-US"/>
        </w:rPr>
        <w:t>et</w:t>
      </w:r>
      <w:r w:rsidRPr="00CC3F12">
        <w:rPr>
          <w:color w:val="222222"/>
          <w:shd w:val="clear" w:color="auto" w:fill="FFFFFF"/>
        </w:rPr>
        <w:t xml:space="preserve"> </w:t>
      </w:r>
      <w:r w:rsidRPr="00AD2C37">
        <w:rPr>
          <w:color w:val="222222"/>
          <w:shd w:val="clear" w:color="auto" w:fill="FFFFFF"/>
          <w:lang w:val="en-US"/>
        </w:rPr>
        <w:t>al</w:t>
      </w:r>
      <w:r w:rsidRPr="00CC3F12">
        <w:rPr>
          <w:color w:val="222222"/>
          <w:shd w:val="clear" w:color="auto" w:fill="FFFFFF"/>
        </w:rPr>
        <w:t xml:space="preserve">. (2020), </w:t>
      </w:r>
      <w:r w:rsidRPr="00CC3F12">
        <w:t>еще до выхода запаса на уровень насыщения потребление цемента стабилизируется и начинает</w:t>
      </w:r>
      <w:proofErr w:type="gramEnd"/>
      <w:r w:rsidRPr="00CC3F12">
        <w:t xml:space="preserve"> снижаться</w:t>
      </w:r>
      <w:r w:rsidRPr="00CC3F12">
        <w:rPr>
          <w:color w:val="222222"/>
          <w:shd w:val="clear" w:color="auto" w:fill="FFFFFF"/>
        </w:rPr>
        <w:t>.</w:t>
      </w:r>
      <w:r w:rsidR="002E74ED">
        <w:rPr>
          <w:color w:val="222222"/>
          <w:shd w:val="clear" w:color="auto" w:fill="FFFFFF"/>
        </w:rPr>
        <w:t xml:space="preserve"> </w:t>
      </w:r>
      <w:r w:rsidRPr="002E74ED">
        <w:t xml:space="preserve">Динамика глобального производства цемента </w:t>
      </w:r>
      <w:r w:rsidR="00B935F5">
        <w:t xml:space="preserve">в этом прогнозе </w:t>
      </w:r>
      <w:r w:rsidRPr="002E74ED">
        <w:t>име</w:t>
      </w:r>
      <w:r w:rsidR="00B935F5">
        <w:t>ет</w:t>
      </w:r>
      <w:r w:rsidRPr="002E74ED">
        <w:t xml:space="preserve"> 30-летний цикл. Восходящая фаза цикла закончилась в 2013-2014 гг. В 2015-2030 гг. ожидается относительно низкий спрос на цемент, а в 2030-2045 гг. может начаться новая восходящая фаза</w:t>
      </w:r>
      <w:r w:rsidR="00B935F5">
        <w:t xml:space="preserve">. </w:t>
      </w:r>
      <w:r w:rsidRPr="00A01430">
        <w:rPr>
          <w:color w:val="222222"/>
          <w:shd w:val="clear" w:color="auto" w:fill="FFFFFF"/>
        </w:rPr>
        <w:t>Это единственный прогноз, отражающий циклическую динамику производства цемента. Спад производства в 2020-2030(35)</w:t>
      </w:r>
      <w:r>
        <w:rPr>
          <w:color w:val="222222"/>
          <w:shd w:val="clear" w:color="auto" w:fill="FFFFFF"/>
        </w:rPr>
        <w:t> </w:t>
      </w:r>
      <w:r w:rsidRPr="00A01430">
        <w:rPr>
          <w:color w:val="222222"/>
          <w:shd w:val="clear" w:color="auto" w:fill="FFFFFF"/>
        </w:rPr>
        <w:t>гг. согласуется с логикой стабилизации производства цемента в последние годы, но в реальности глубокий спад, отраженный в этом прогнозе, пока не наблюдается; скорее, можно говорить о замедлении роста глобального производства цемента.</w:t>
      </w:r>
    </w:p>
    <w:p w:rsidR="006A4FD4" w:rsidRPr="00A01430" w:rsidRDefault="006A4FD4" w:rsidP="006A4FD4">
      <w:pPr>
        <w:pStyle w:val="BodyText"/>
      </w:pPr>
      <w:r w:rsidRPr="002E74ED">
        <w:t>Оценки мирового спроса на цемент на 205</w:t>
      </w:r>
      <w:r w:rsidR="002E74ED">
        <w:t xml:space="preserve">0 г. </w:t>
      </w:r>
      <w:r w:rsidR="00B935F5">
        <w:t xml:space="preserve">в основном </w:t>
      </w:r>
      <w:r w:rsidR="002E74ED">
        <w:t>находятся в диапазоне 3,6-5</w:t>
      </w:r>
      <w:r w:rsidRPr="002E74ED">
        <w:t xml:space="preserve"> </w:t>
      </w:r>
      <w:proofErr w:type="spellStart"/>
      <w:proofErr w:type="gramStart"/>
      <w:r w:rsidRPr="002E74ED">
        <w:t>млрд</w:t>
      </w:r>
      <w:proofErr w:type="spellEnd"/>
      <w:proofErr w:type="gramEnd"/>
      <w:r w:rsidRPr="002E74ED">
        <w:t xml:space="preserve"> т и отличаются допущениями о возможности повысить эффективность использования цемента и бетона</w:t>
      </w:r>
      <w:r w:rsidRPr="00A01430">
        <w:t xml:space="preserve">. Согласно прогнозу </w:t>
      </w:r>
      <w:r w:rsidRPr="007F156F">
        <w:rPr>
          <w:noProof/>
        </w:rPr>
        <w:t>GCCA</w:t>
      </w:r>
      <w:r w:rsidR="00B935F5">
        <w:rPr>
          <w:noProof/>
        </w:rPr>
        <w:t xml:space="preserve"> (2021</w:t>
      </w:r>
      <w:r w:rsidR="00DB46BE">
        <w:rPr>
          <w:noProof/>
          <w:lang w:val="en-US"/>
        </w:rPr>
        <w:t>b</w:t>
      </w:r>
      <w:r w:rsidR="00B935F5">
        <w:rPr>
          <w:noProof/>
        </w:rPr>
        <w:t>)</w:t>
      </w:r>
      <w:r w:rsidRPr="00A01430">
        <w:rPr>
          <w:noProof/>
        </w:rPr>
        <w:t xml:space="preserve">, потребность </w:t>
      </w:r>
      <w:r w:rsidRPr="00A01430">
        <w:t xml:space="preserve">в цементе вырастет почти до 6 </w:t>
      </w:r>
      <w:r w:rsidRPr="00A01430">
        <w:rPr>
          <w:noProof/>
        </w:rPr>
        <w:t>млрд т.</w:t>
      </w:r>
      <w:r w:rsidRPr="00A01430">
        <w:t xml:space="preserve"> По прогнозу </w:t>
      </w:r>
      <w:proofErr w:type="spellStart"/>
      <w:r>
        <w:rPr>
          <w:lang w:val="en-US"/>
        </w:rPr>
        <w:t>Statista</w:t>
      </w:r>
      <w:proofErr w:type="spellEnd"/>
      <w:r w:rsidRPr="00A01430">
        <w:t>, производство цемента уже к 2030</w:t>
      </w:r>
      <w:r>
        <w:t> </w:t>
      </w:r>
      <w:r w:rsidRPr="00A01430">
        <w:t xml:space="preserve">г. вырастет до 4,83 </w:t>
      </w:r>
      <w:proofErr w:type="spellStart"/>
      <w:proofErr w:type="gramStart"/>
      <w:r w:rsidRPr="00A01430">
        <w:t>млрд</w:t>
      </w:r>
      <w:proofErr w:type="spellEnd"/>
      <w:proofErr w:type="gramEnd"/>
      <w:r w:rsidRPr="00A01430">
        <w:t xml:space="preserve"> т. В сценариях МЭА </w:t>
      </w:r>
      <w:r w:rsidR="00B935F5">
        <w:t>(</w:t>
      </w:r>
      <w:r w:rsidR="00B935F5">
        <w:rPr>
          <w:lang w:val="en-US"/>
        </w:rPr>
        <w:t>IEA,</w:t>
      </w:r>
      <w:r w:rsidR="00B935F5">
        <w:t xml:space="preserve"> 2021</w:t>
      </w:r>
      <w:r w:rsidR="00DB46BE">
        <w:rPr>
          <w:lang w:val="en-US"/>
        </w:rPr>
        <w:t>a</w:t>
      </w:r>
      <w:r w:rsidR="00B935F5">
        <w:t xml:space="preserve">) </w:t>
      </w:r>
      <w:r w:rsidRPr="00A01430">
        <w:t>прогнозы роста потреблени</w:t>
      </w:r>
      <w:r w:rsidR="002E74ED">
        <w:t>я цемента более сдержанные</w:t>
      </w:r>
      <w:r w:rsidRPr="00A01430">
        <w:t>. Главная причина – снижение абсолютного потребления цемента в Китае после выхода на пик и повышение эффективности использования цемента.</w:t>
      </w:r>
    </w:p>
    <w:p w:rsidR="006A4FD4" w:rsidRPr="00CC3F12" w:rsidRDefault="006A4FD4" w:rsidP="006A4FD4">
      <w:pPr>
        <w:pStyle w:val="BodyText"/>
        <w:rPr>
          <w:noProof/>
        </w:rPr>
      </w:pPr>
      <w:r w:rsidRPr="00A01430">
        <w:t>В работе 2018</w:t>
      </w:r>
      <w:r>
        <w:t> </w:t>
      </w:r>
      <w:r w:rsidRPr="00A01430">
        <w:t xml:space="preserve">г. МЭА ожидало, что рост спроса на цемент (на 12-23%, или до 4682-5100 </w:t>
      </w:r>
      <w:proofErr w:type="spellStart"/>
      <w:proofErr w:type="gramStart"/>
      <w:r w:rsidRPr="00A01430">
        <w:t>млн</w:t>
      </w:r>
      <w:proofErr w:type="spellEnd"/>
      <w:proofErr w:type="gramEnd"/>
      <w:r w:rsidRPr="00A01430">
        <w:t xml:space="preserve"> т) будет отставать от роста численности населения (34%) и что будет происходить конвергенция уровней удельного расхода цемента на душу населения. Только в Китае при снижении удельного расхода ожидалось, что этот показатель к 2050</w:t>
      </w:r>
      <w:r>
        <w:t> </w:t>
      </w:r>
      <w:r w:rsidRPr="00A01430">
        <w:t>г. будет все еще в</w:t>
      </w:r>
      <w:r>
        <w:t>двое</w:t>
      </w:r>
      <w:r w:rsidRPr="00A01430">
        <w:t xml:space="preserve"> вы</w:t>
      </w:r>
      <w:r w:rsidR="002E74ED">
        <w:t>ше среднемирового значения</w:t>
      </w:r>
      <w:r w:rsidRPr="00A01430">
        <w:t>. Для мира в целом этот показатель снизится с 575 кг в 2014</w:t>
      </w:r>
      <w:r>
        <w:t> </w:t>
      </w:r>
      <w:r w:rsidRPr="00A01430">
        <w:t xml:space="preserve">г. до 485 кг и стабилизируется на этом уровне. В работе МЭА </w:t>
      </w:r>
      <w:r w:rsidRPr="00E96E2B">
        <w:rPr>
          <w:i/>
          <w:iCs/>
          <w:noProof/>
          <w:lang w:val="en-US"/>
        </w:rPr>
        <w:t>Energy</w:t>
      </w:r>
      <w:r w:rsidRPr="00A01430">
        <w:rPr>
          <w:i/>
          <w:iCs/>
          <w:noProof/>
        </w:rPr>
        <w:t xml:space="preserve"> </w:t>
      </w:r>
      <w:r w:rsidRPr="00E96E2B">
        <w:rPr>
          <w:i/>
          <w:iCs/>
          <w:noProof/>
          <w:lang w:val="en-US"/>
        </w:rPr>
        <w:t>Technology</w:t>
      </w:r>
      <w:r w:rsidRPr="00A01430">
        <w:rPr>
          <w:i/>
          <w:iCs/>
          <w:noProof/>
        </w:rPr>
        <w:t xml:space="preserve"> </w:t>
      </w:r>
      <w:r w:rsidRPr="00E96E2B">
        <w:rPr>
          <w:i/>
          <w:iCs/>
          <w:noProof/>
          <w:lang w:val="en-US"/>
        </w:rPr>
        <w:t>Perspective</w:t>
      </w:r>
      <w:r w:rsidRPr="00A01430">
        <w:rPr>
          <w:i/>
          <w:iCs/>
          <w:noProof/>
        </w:rPr>
        <w:t xml:space="preserve"> 2020 </w:t>
      </w:r>
      <w:r w:rsidRPr="00A01430">
        <w:rPr>
          <w:iCs/>
          <w:noProof/>
        </w:rPr>
        <w:t xml:space="preserve">перспективные уровни производства цемента </w:t>
      </w:r>
      <w:r>
        <w:rPr>
          <w:iCs/>
          <w:noProof/>
        </w:rPr>
        <w:t xml:space="preserve">установлены </w:t>
      </w:r>
      <w:r w:rsidRPr="00A01430">
        <w:rPr>
          <w:iCs/>
          <w:noProof/>
        </w:rPr>
        <w:t>равными 4,2-5 млрд т в 2050</w:t>
      </w:r>
      <w:r>
        <w:rPr>
          <w:iCs/>
          <w:noProof/>
        </w:rPr>
        <w:t> </w:t>
      </w:r>
      <w:r w:rsidRPr="00A01430">
        <w:rPr>
          <w:iCs/>
          <w:noProof/>
        </w:rPr>
        <w:t>г. и 4,6-4,8 млрд т в 2070</w:t>
      </w:r>
      <w:r>
        <w:rPr>
          <w:iCs/>
          <w:noProof/>
        </w:rPr>
        <w:t> </w:t>
      </w:r>
      <w:r w:rsidRPr="00A01430">
        <w:rPr>
          <w:iCs/>
          <w:noProof/>
        </w:rPr>
        <w:t>г. (рис.</w:t>
      </w:r>
      <w:r>
        <w:rPr>
          <w:iCs/>
          <w:noProof/>
        </w:rPr>
        <w:t> </w:t>
      </w:r>
      <w:r w:rsidR="00B935F5">
        <w:rPr>
          <w:iCs/>
          <w:noProof/>
          <w:lang w:val="en-US"/>
        </w:rPr>
        <w:t>4</w:t>
      </w:r>
      <w:r w:rsidRPr="00A01430">
        <w:rPr>
          <w:iCs/>
          <w:noProof/>
        </w:rPr>
        <w:t xml:space="preserve">). </w:t>
      </w:r>
      <w:r w:rsidRPr="00CC3F12">
        <w:rPr>
          <w:iCs/>
          <w:noProof/>
        </w:rPr>
        <w:t>В работе МЭА 2021</w:t>
      </w:r>
      <w:r>
        <w:rPr>
          <w:iCs/>
          <w:noProof/>
        </w:rPr>
        <w:t> </w:t>
      </w:r>
      <w:r w:rsidRPr="00CC3F12">
        <w:rPr>
          <w:iCs/>
          <w:noProof/>
        </w:rPr>
        <w:t>г. п</w:t>
      </w:r>
      <w:r w:rsidRPr="00CC3F12">
        <w:rPr>
          <w:rFonts w:eastAsiaTheme="minorHAnsi"/>
        </w:rPr>
        <w:t xml:space="preserve">о сценарию </w:t>
      </w:r>
      <w:r w:rsidRPr="0083028C">
        <w:rPr>
          <w:rFonts w:eastAsiaTheme="minorHAnsi"/>
          <w:i/>
          <w:iCs/>
          <w:lang w:val="en-US"/>
        </w:rPr>
        <w:t>Net</w:t>
      </w:r>
      <w:r w:rsidRPr="00CC3F12">
        <w:rPr>
          <w:rFonts w:eastAsiaTheme="minorHAnsi"/>
          <w:i/>
          <w:iCs/>
        </w:rPr>
        <w:t xml:space="preserve"> </w:t>
      </w:r>
      <w:r w:rsidRPr="0083028C">
        <w:rPr>
          <w:rFonts w:eastAsiaTheme="minorHAnsi"/>
          <w:i/>
          <w:iCs/>
          <w:lang w:val="en-US"/>
        </w:rPr>
        <w:t>Zero</w:t>
      </w:r>
      <w:r w:rsidRPr="00CC3F12">
        <w:rPr>
          <w:rFonts w:eastAsiaTheme="minorHAnsi"/>
          <w:i/>
          <w:iCs/>
        </w:rPr>
        <w:t xml:space="preserve"> </w:t>
      </w:r>
      <w:r w:rsidRPr="0083028C">
        <w:rPr>
          <w:rFonts w:eastAsiaTheme="minorHAnsi"/>
          <w:i/>
          <w:iCs/>
          <w:lang w:val="en-US"/>
        </w:rPr>
        <w:t>Energy</w:t>
      </w:r>
      <w:r w:rsidRPr="00CC3F12">
        <w:rPr>
          <w:rFonts w:eastAsiaTheme="minorHAnsi"/>
        </w:rPr>
        <w:t xml:space="preserve"> </w:t>
      </w:r>
      <w:r w:rsidR="00B106B4">
        <w:rPr>
          <w:rFonts w:eastAsiaTheme="minorHAnsi"/>
        </w:rPr>
        <w:t>(</w:t>
      </w:r>
      <w:r w:rsidR="00B106B4">
        <w:rPr>
          <w:rFonts w:eastAsiaTheme="minorHAnsi"/>
          <w:lang w:val="en-US"/>
        </w:rPr>
        <w:t>IEA,</w:t>
      </w:r>
      <w:r w:rsidR="00B106B4">
        <w:rPr>
          <w:rFonts w:eastAsiaTheme="minorHAnsi"/>
        </w:rPr>
        <w:t xml:space="preserve"> 2021</w:t>
      </w:r>
      <w:r w:rsidR="00DB46BE">
        <w:rPr>
          <w:rFonts w:eastAsiaTheme="minorHAnsi"/>
          <w:lang w:val="en-US"/>
        </w:rPr>
        <w:t>a</w:t>
      </w:r>
      <w:r w:rsidR="00B106B4">
        <w:rPr>
          <w:rFonts w:eastAsiaTheme="minorHAnsi"/>
        </w:rPr>
        <w:t xml:space="preserve">) </w:t>
      </w:r>
      <w:r w:rsidRPr="00CC3F12">
        <w:rPr>
          <w:rFonts w:eastAsiaTheme="minorHAnsi"/>
        </w:rPr>
        <w:t xml:space="preserve">потребность в цементе останется практически на нынешнем уровне: </w:t>
      </w:r>
      <w:r w:rsidR="00DB46BE">
        <w:rPr>
          <w:rFonts w:eastAsiaTheme="minorHAnsi"/>
        </w:rPr>
        <w:t xml:space="preserve">сначала </w:t>
      </w:r>
      <w:r w:rsidRPr="00CC3F12">
        <w:rPr>
          <w:rFonts w:eastAsiaTheme="minorHAnsi"/>
        </w:rPr>
        <w:t xml:space="preserve">растет до 4,25 </w:t>
      </w:r>
      <w:r w:rsidRPr="00CC3F12">
        <w:rPr>
          <w:noProof/>
        </w:rPr>
        <w:t>млрд т к 2030</w:t>
      </w:r>
      <w:r>
        <w:rPr>
          <w:noProof/>
        </w:rPr>
        <w:t> </w:t>
      </w:r>
      <w:r w:rsidRPr="00CC3F12">
        <w:rPr>
          <w:noProof/>
        </w:rPr>
        <w:t>г., а затем падает до 4 млрд т к 2050</w:t>
      </w:r>
      <w:r>
        <w:rPr>
          <w:noProof/>
        </w:rPr>
        <w:t> </w:t>
      </w:r>
      <w:r w:rsidRPr="00CC3F12">
        <w:rPr>
          <w:noProof/>
        </w:rPr>
        <w:t>г.</w:t>
      </w:r>
    </w:p>
    <w:p w:rsidR="006A4FD4" w:rsidRDefault="006A4FD4" w:rsidP="006A4FD4">
      <w:pPr>
        <w:pStyle w:val="10"/>
        <w:rPr>
          <w:rFonts w:ascii="Times New Roman" w:hAnsi="Times New Roman"/>
        </w:rPr>
      </w:pPr>
      <w:bookmarkStart w:id="7" w:name="_Toc104561095"/>
      <w:r>
        <w:lastRenderedPageBreak/>
        <w:t>Рисунок</w:t>
      </w:r>
      <w:r w:rsidR="00B935F5">
        <w:rPr>
          <w:lang w:val="en-US"/>
        </w:rPr>
        <w:t xml:space="preserve"> 4</w:t>
      </w:r>
      <w:r w:rsidRPr="00D13D80">
        <w:rPr>
          <w:rFonts w:ascii="Times New Roman" w:hAnsi="Times New Roman"/>
        </w:rPr>
        <w:tab/>
      </w:r>
      <w:r>
        <w:rPr>
          <w:rFonts w:ascii="Times New Roman" w:hAnsi="Times New Roman"/>
        </w:rPr>
        <w:t>Перспективные о</w:t>
      </w:r>
      <w:r w:rsidRPr="00FF48FA">
        <w:rPr>
          <w:rFonts w:ascii="Times New Roman" w:hAnsi="Times New Roman"/>
        </w:rPr>
        <w:t xml:space="preserve">бъемы мирового производства </w:t>
      </w:r>
      <w:r>
        <w:rPr>
          <w:rFonts w:ascii="Times New Roman" w:hAnsi="Times New Roman"/>
        </w:rPr>
        <w:t>цемента</w:t>
      </w:r>
      <w:bookmarkEnd w:id="7"/>
    </w:p>
    <w:p w:rsidR="006A4FD4" w:rsidRPr="00341C84" w:rsidRDefault="001C6CCD" w:rsidP="006A4FD4">
      <w:pPr>
        <w:pStyle w:val="a4"/>
        <w:jc w:val="center"/>
        <w:rPr>
          <w:rFonts w:eastAsiaTheme="minorHAnsi"/>
          <w:sz w:val="24"/>
          <w:szCs w:val="24"/>
        </w:rPr>
      </w:pPr>
      <w:r w:rsidRPr="001C6CCD">
        <w:rPr>
          <w:noProof/>
        </w:rPr>
        <w:pict>
          <v:shape id="_x0000_s1031" type="#_x0000_t202" style="position:absolute;left:0;text-align:left;margin-left:289.05pt;margin-top:101.55pt;width:80.5pt;height:20.3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" stroked="f">
            <v:textbox style="mso-next-textbox:#_x0000_s1031" inset="0,0,0,0">
              <w:txbxContent>
                <w:p w:rsidR="00F7121D" w:rsidRPr="00473C32" w:rsidRDefault="00F7121D" w:rsidP="006A4FD4">
                  <w:pPr>
                    <w:spacing w:line="240" w:lineRule="auto"/>
                    <w:ind w:firstLin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эффект снижения материалоемкости</w:t>
                  </w:r>
                </w:p>
              </w:txbxContent>
            </v:textbox>
          </v:shape>
        </w:pict>
      </w:r>
      <w:r w:rsidRPr="001C6CC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8" o:spid="_x0000_s1030" type="#_x0000_t32" style="position:absolute;left:0;text-align:left;margin-left:365.15pt;margin-top:45.85pt;width:.65pt;height:35.6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">
            <v:stroke startarrow="block" endarrow="block"/>
          </v:shape>
        </w:pict>
      </w:r>
      <w:r w:rsidRPr="001C6CCD">
        <w:rPr>
          <w:noProof/>
        </w:rPr>
        <w:pict>
          <v:shape id="AutoShape 60" o:spid="_x0000_s1032" type="#_x0000_t32" style="position:absolute;left:0;text-align:left;margin-left:346.85pt;margin-top:84.2pt;width:18.95pt;height:17.35pt;flip:x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UfJLAIAAEwEAAAOAAAAZHJzL2Uyb0RvYy54bWysVE2P2jAQvVfqf7B8h3xsoBARVqsE2sN2&#10;i7TbH2Bsh1h1bMs2BFT1v3dsWLq0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"/>
        </w:pict>
      </w:r>
      <w:r w:rsidR="006A4FD4">
        <w:rPr>
          <w:rFonts w:eastAsiaTheme="minorHAnsi"/>
          <w:noProof/>
          <w:sz w:val="24"/>
          <w:szCs w:val="24"/>
          <w:lang w:eastAsia="en-US"/>
        </w:rPr>
        <w:drawing>
          <wp:inline distT="0" distB="0" distL="0" distR="0">
            <wp:extent cx="5557015" cy="2595246"/>
            <wp:effectExtent l="19050" t="0" r="5585" b="0"/>
            <wp:docPr id="5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77" cy="259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35F5" w:rsidRDefault="006A4FD4" w:rsidP="006A4FD4">
      <w:pPr>
        <w:pStyle w:val="a"/>
        <w:rPr>
          <w:noProof/>
          <w:lang w:val="en-US"/>
        </w:rPr>
      </w:pPr>
      <w:r w:rsidRPr="00FB6494">
        <w:t>Источники</w:t>
      </w:r>
      <w:r w:rsidRPr="00705FEF">
        <w:rPr>
          <w:color w:val="000000" w:themeColor="text1"/>
          <w:lang w:val="en-US"/>
        </w:rPr>
        <w:t xml:space="preserve">: </w:t>
      </w:r>
      <w:r w:rsidRPr="00705FEF">
        <w:rPr>
          <w:noProof/>
          <w:lang w:val="en-US"/>
        </w:rPr>
        <w:t>IEA, 2020</w:t>
      </w:r>
      <w:r>
        <w:rPr>
          <w:noProof/>
          <w:lang w:val="en-US"/>
        </w:rPr>
        <w:t>a</w:t>
      </w:r>
      <w:r w:rsidRPr="00705FEF">
        <w:rPr>
          <w:noProof/>
          <w:lang w:val="en-US"/>
        </w:rPr>
        <w:t>: IEA, 2019</w:t>
      </w:r>
      <w:r w:rsidR="00B935F5">
        <w:rPr>
          <w:noProof/>
          <w:lang w:val="en-US"/>
        </w:rPr>
        <w:t>.</w:t>
      </w:r>
    </w:p>
    <w:p w:rsidR="006A4FD4" w:rsidRPr="00A01430" w:rsidRDefault="006A4FD4" w:rsidP="006A4FD4">
      <w:pPr>
        <w:pStyle w:val="BodyText"/>
      </w:pPr>
      <w:r w:rsidRPr="00A01430">
        <w:t xml:space="preserve">В </w:t>
      </w:r>
      <w:proofErr w:type="gramStart"/>
      <w:r w:rsidRPr="00A01430">
        <w:t>Китае</w:t>
      </w:r>
      <w:proofErr w:type="gramEnd"/>
      <w:r w:rsidRPr="00A01430">
        <w:t xml:space="preserve"> и многих развитых странах потребление цемента будет снижаться. В </w:t>
      </w:r>
      <w:proofErr w:type="gramStart"/>
      <w:r w:rsidRPr="00A01430">
        <w:t>ряде</w:t>
      </w:r>
      <w:proofErr w:type="gramEnd"/>
      <w:r w:rsidRPr="00A01430">
        <w:t xml:space="preserve"> развивающихся стран, например, в Индии, ожидается рост </w:t>
      </w:r>
      <w:proofErr w:type="spellStart"/>
      <w:r w:rsidRPr="00A01430">
        <w:t>подушевого</w:t>
      </w:r>
      <w:proofErr w:type="spellEnd"/>
      <w:r w:rsidRPr="00A01430">
        <w:t xml:space="preserve"> потребления цемента за счет необходимости удовлетворения потребностей в строительстве зданий и развитии инфраструктуры. Ожидается, что производство цемента в Индии до 2030</w:t>
      </w:r>
      <w:r>
        <w:t> </w:t>
      </w:r>
      <w:r w:rsidRPr="00A01430">
        <w:t xml:space="preserve">г. будет расти на 6% в год и приблизится к 600 </w:t>
      </w:r>
      <w:proofErr w:type="spellStart"/>
      <w:proofErr w:type="gramStart"/>
      <w:r w:rsidRPr="00A01430">
        <w:t>млн</w:t>
      </w:r>
      <w:proofErr w:type="spellEnd"/>
      <w:proofErr w:type="gramEnd"/>
      <w:r w:rsidRPr="00A01430">
        <w:t xml:space="preserve"> т</w:t>
      </w:r>
      <w:r>
        <w:t>.</w:t>
      </w:r>
      <w:r w:rsidRPr="00A01430">
        <w:t xml:space="preserve"> К 2050</w:t>
      </w:r>
      <w:r>
        <w:t> </w:t>
      </w:r>
      <w:r w:rsidRPr="00A01430">
        <w:t xml:space="preserve">г. в Индии ожидается выход </w:t>
      </w:r>
      <w:proofErr w:type="spellStart"/>
      <w:r w:rsidRPr="00A01430">
        <w:t>подушевого</w:t>
      </w:r>
      <w:proofErr w:type="spellEnd"/>
      <w:r w:rsidRPr="00A01430">
        <w:t xml:space="preserve"> потребления цемента на средний мировой уровень, а производство цемента может вырасти до 1200-1600 </w:t>
      </w:r>
      <w:proofErr w:type="spellStart"/>
      <w:r w:rsidRPr="00A01430">
        <w:t>млн</w:t>
      </w:r>
      <w:proofErr w:type="spellEnd"/>
      <w:r w:rsidRPr="00A01430">
        <w:t xml:space="preserve"> т</w:t>
      </w:r>
      <w:r w:rsidR="00B106B4">
        <w:rPr>
          <w:lang w:val="en-US"/>
        </w:rPr>
        <w:t xml:space="preserve"> (</w:t>
      </w:r>
      <w:r w:rsidR="00B106B4" w:rsidRPr="00B00B71">
        <w:rPr>
          <w:lang w:val="en-US"/>
        </w:rPr>
        <w:t>BEE. 2018</w:t>
      </w:r>
      <w:r w:rsidR="00B106B4">
        <w:rPr>
          <w:lang w:val="en-US"/>
        </w:rPr>
        <w:t>).</w:t>
      </w:r>
      <w:r w:rsidRPr="00A01430">
        <w:t xml:space="preserve"> К середине века Индия может стать основным производителем цемента в мире, оттеснив Китай на второе место.</w:t>
      </w:r>
    </w:p>
    <w:p w:rsidR="006A4FD4" w:rsidRPr="00E45244" w:rsidRDefault="006A4FD4" w:rsidP="006A4FD4">
      <w:pPr>
        <w:pStyle w:val="BodyText"/>
      </w:pPr>
      <w:r w:rsidRPr="002E74ED">
        <w:t>С большой вероятностью мировое потребление клинкера до 2050 г. расти не будет.</w:t>
      </w:r>
      <w:r>
        <w:t xml:space="preserve"> </w:t>
      </w:r>
      <w:r w:rsidRPr="00EE0193">
        <w:t>Клинкер являетс</w:t>
      </w:r>
      <w:r>
        <w:t>я основным ингредиентом цемента.</w:t>
      </w:r>
      <w:r w:rsidRPr="00EE0193">
        <w:t xml:space="preserve"> </w:t>
      </w:r>
      <w:r>
        <w:t>О</w:t>
      </w:r>
      <w:r w:rsidRPr="00BC0B0A">
        <w:t>тношение клинкер/цемент определяется нормативами, устанавливающи</w:t>
      </w:r>
      <w:r>
        <w:t>ми</w:t>
      </w:r>
      <w:r w:rsidRPr="00BC0B0A">
        <w:t xml:space="preserve"> требования по механическим и прочностным свойствам бетона в разных направ</w:t>
      </w:r>
      <w:r>
        <w:t>лениях ег</w:t>
      </w:r>
      <w:r w:rsidRPr="00BC0B0A">
        <w:t xml:space="preserve">о использования. Обычный портландцемент содержит более 90% клинкера, гипс и измельченный известняк. </w:t>
      </w:r>
      <w:proofErr w:type="gramStart"/>
      <w:r>
        <w:t>В </w:t>
      </w:r>
      <w:r w:rsidRPr="00EE0193">
        <w:t>2015</w:t>
      </w:r>
      <w:r>
        <w:t>-</w:t>
      </w:r>
      <w:r w:rsidRPr="00EE0193">
        <w:t>2020</w:t>
      </w:r>
      <w:r>
        <w:t> гг.</w:t>
      </w:r>
      <w:r w:rsidRPr="00EE0193">
        <w:t xml:space="preserve"> </w:t>
      </w:r>
      <w:r>
        <w:t xml:space="preserve">отношение </w:t>
      </w:r>
      <w:r w:rsidRPr="00EE0193">
        <w:t>клинкер</w:t>
      </w:r>
      <w:r>
        <w:t xml:space="preserve">/цемент </w:t>
      </w:r>
      <w:r w:rsidR="00DB46BE">
        <w:t xml:space="preserve">падало </w:t>
      </w:r>
      <w:r w:rsidRPr="00EE0193">
        <w:t>в среднем на 1,6</w:t>
      </w:r>
      <w:r>
        <w:t>%</w:t>
      </w:r>
      <w:r>
        <w:rPr>
          <w:rStyle w:val="FootnoteReference"/>
        </w:rPr>
        <w:footnoteReference w:id="6"/>
      </w:r>
      <w:r w:rsidRPr="00EE0193">
        <w:t xml:space="preserve"> в год, достигнув </w:t>
      </w:r>
      <w:r>
        <w:t>0,72 в 2020 г.</w:t>
      </w:r>
      <w:r w:rsidRPr="00EE0193">
        <w:t xml:space="preserve"> </w:t>
      </w:r>
      <w:r>
        <w:t xml:space="preserve">В перспективе ожидается снижение этого отношения </w:t>
      </w:r>
      <w:r w:rsidRPr="00BB22EB">
        <w:t>до 0,57-0,66</w:t>
      </w:r>
      <w:r>
        <w:t xml:space="preserve"> к 2050 г.</w:t>
      </w:r>
      <w:r w:rsidRPr="00EE0193">
        <w:t xml:space="preserve"> </w:t>
      </w:r>
      <w:r>
        <w:t>и до 0,6</w:t>
      </w:r>
      <w:r w:rsidRPr="00705FEF">
        <w:t xml:space="preserve"> </w:t>
      </w:r>
      <w:r>
        <w:t>к</w:t>
      </w:r>
      <w:r w:rsidRPr="00705FEF">
        <w:t xml:space="preserve"> 2070</w:t>
      </w:r>
      <w:r>
        <w:t> г.</w:t>
      </w:r>
      <w:r w:rsidRPr="00705FEF">
        <w:t xml:space="preserve"> </w:t>
      </w:r>
      <w:r>
        <w:t xml:space="preserve">за счет </w:t>
      </w:r>
      <w:r w:rsidRPr="00EE0193">
        <w:t xml:space="preserve">широкого использования </w:t>
      </w:r>
      <w:r>
        <w:t xml:space="preserve">альтернативных </w:t>
      </w:r>
      <w:r w:rsidRPr="00EE0193">
        <w:t xml:space="preserve">цементов и заменителей клинкера, включая промышленные </w:t>
      </w:r>
      <w:r>
        <w:t>отходы</w:t>
      </w:r>
      <w:r w:rsidRPr="00EE0193">
        <w:t>, такие как шлак и летучая зола.</w:t>
      </w:r>
      <w:proofErr w:type="gramEnd"/>
      <w:r>
        <w:t xml:space="preserve"> </w:t>
      </w:r>
      <w:r w:rsidRPr="00EE0193">
        <w:t>Однако в долгоср</w:t>
      </w:r>
      <w:r>
        <w:t>очной перспективе альтернативными заменителями</w:t>
      </w:r>
      <w:r w:rsidRPr="00EE0193">
        <w:t xml:space="preserve"> клинкера</w:t>
      </w:r>
      <w:r>
        <w:t xml:space="preserve"> могут стать широкодоступные материалы – </w:t>
      </w:r>
      <w:r w:rsidRPr="00EE0193">
        <w:t>кальцинированная глина в сочетании с известняком</w:t>
      </w:r>
      <w:r>
        <w:t>,</w:t>
      </w:r>
      <w:r w:rsidRPr="00EE0193">
        <w:t xml:space="preserve"> </w:t>
      </w:r>
      <w:r>
        <w:t xml:space="preserve">– </w:t>
      </w:r>
      <w:r w:rsidRPr="00EE0193">
        <w:t xml:space="preserve">поскольку декарбонизация производства электроэнергии, </w:t>
      </w:r>
      <w:r>
        <w:t>чугуна и стали снизя</w:t>
      </w:r>
      <w:r w:rsidRPr="00EE0193">
        <w:t xml:space="preserve">т доступность </w:t>
      </w:r>
      <w:r>
        <w:t>отходов сжигания топлива</w:t>
      </w:r>
      <w:r w:rsidRPr="00EE0193">
        <w:t>.</w:t>
      </w:r>
      <w:r>
        <w:t xml:space="preserve"> </w:t>
      </w:r>
      <w:r w:rsidRPr="00241202">
        <w:t>Несколько альтернативных связующих материалов уже коммерчески доступны, хотя их использование до сих пор было ограничен</w:t>
      </w:r>
      <w:r>
        <w:t>н</w:t>
      </w:r>
      <w:r w:rsidRPr="00241202">
        <w:t xml:space="preserve">о. </w:t>
      </w:r>
      <w:r>
        <w:t xml:space="preserve">Инновационная технология </w:t>
      </w:r>
      <w:r w:rsidRPr="00241202">
        <w:t>с очень низки</w:t>
      </w:r>
      <w:r>
        <w:t>м</w:t>
      </w:r>
      <w:r w:rsidRPr="00241202">
        <w:t xml:space="preserve"> потенциалом выбросов</w:t>
      </w:r>
      <w:r>
        <w:t>, разработанная</w:t>
      </w:r>
      <w:r w:rsidRPr="00241202">
        <w:t xml:space="preserve"> </w:t>
      </w:r>
      <w:proofErr w:type="spellStart"/>
      <w:r w:rsidRPr="00241202">
        <w:t>Solidia</w:t>
      </w:r>
      <w:proofErr w:type="spellEnd"/>
      <w:r w:rsidRPr="00241202">
        <w:t xml:space="preserve"> </w:t>
      </w:r>
      <w:proofErr w:type="spellStart"/>
      <w:r w:rsidRPr="00241202">
        <w:t>Technologies</w:t>
      </w:r>
      <w:proofErr w:type="spellEnd"/>
      <w:r>
        <w:t>, –</w:t>
      </w:r>
      <w:r w:rsidRPr="00241202">
        <w:t xml:space="preserve"> карбонизаци</w:t>
      </w:r>
      <w:r>
        <w:t>я</w:t>
      </w:r>
      <w:r w:rsidRPr="00241202">
        <w:t xml:space="preserve"> силикатов кальция</w:t>
      </w:r>
      <w:r>
        <w:t xml:space="preserve"> – </w:t>
      </w:r>
      <w:r w:rsidRPr="00241202">
        <w:t>запу</w:t>
      </w:r>
      <w:r>
        <w:t>щена на первом коммерческом предприятии в 2019 г</w:t>
      </w:r>
      <w:r w:rsidRPr="00241202">
        <w:t>.</w:t>
      </w:r>
    </w:p>
    <w:p w:rsidR="00B106B4" w:rsidRDefault="006A4FD4" w:rsidP="006A4FD4">
      <w:pPr>
        <w:pStyle w:val="BodyText"/>
        <w:rPr>
          <w:lang w:val="en-US"/>
        </w:rPr>
      </w:pPr>
      <w:r w:rsidRPr="00A01430">
        <w:t>В 2020</w:t>
      </w:r>
      <w:r>
        <w:t> </w:t>
      </w:r>
      <w:r w:rsidRPr="00A01430">
        <w:t xml:space="preserve">г. производство клинкера составило почти 3 </w:t>
      </w:r>
      <w:proofErr w:type="spellStart"/>
      <w:proofErr w:type="gramStart"/>
      <w:r w:rsidRPr="00A01430">
        <w:t>млрд</w:t>
      </w:r>
      <w:proofErr w:type="spellEnd"/>
      <w:proofErr w:type="gramEnd"/>
      <w:r w:rsidRPr="00A01430">
        <w:t xml:space="preserve"> т. При мировом спросе на цемент в 2050</w:t>
      </w:r>
      <w:r>
        <w:t> </w:t>
      </w:r>
      <w:r w:rsidRPr="00A01430">
        <w:t xml:space="preserve">г. в диапазоне 3,6-6 </w:t>
      </w:r>
      <w:proofErr w:type="spellStart"/>
      <w:r w:rsidRPr="00A01430">
        <w:t>млрд</w:t>
      </w:r>
      <w:proofErr w:type="spellEnd"/>
      <w:r w:rsidRPr="00A01430">
        <w:t xml:space="preserve"> т производство клинкера в 2050</w:t>
      </w:r>
      <w:r>
        <w:t> </w:t>
      </w:r>
      <w:r w:rsidRPr="00A01430">
        <w:t>г. составит 2,1-3,6</w:t>
      </w:r>
      <w:r>
        <w:t> </w:t>
      </w:r>
      <w:proofErr w:type="spellStart"/>
      <w:r w:rsidRPr="00A01430">
        <w:t>млрд</w:t>
      </w:r>
      <w:proofErr w:type="spellEnd"/>
      <w:r w:rsidRPr="00A01430">
        <w:t xml:space="preserve"> т. Если отношение цемент/клинкер в 2050</w:t>
      </w:r>
      <w:r>
        <w:t> </w:t>
      </w:r>
      <w:r w:rsidRPr="00A01430">
        <w:t xml:space="preserve">г. будет равно 0,6, то из 3 </w:t>
      </w:r>
      <w:proofErr w:type="spellStart"/>
      <w:r w:rsidRPr="00A01430">
        <w:t>млрд</w:t>
      </w:r>
      <w:proofErr w:type="spellEnd"/>
      <w:r w:rsidRPr="00A01430">
        <w:t xml:space="preserve"> т клинкера можно будет произвести 5 </w:t>
      </w:r>
      <w:proofErr w:type="spellStart"/>
      <w:r w:rsidRPr="00A01430">
        <w:t>млрд</w:t>
      </w:r>
      <w:proofErr w:type="spellEnd"/>
      <w:r w:rsidRPr="00A01430">
        <w:t xml:space="preserve"> т цемента. Это соответствует верхней зоне диапазона прогноза потребности в цементе до 2070</w:t>
      </w:r>
      <w:r>
        <w:t> </w:t>
      </w:r>
      <w:r w:rsidR="002E74ED">
        <w:t xml:space="preserve">г. </w:t>
      </w:r>
      <w:r w:rsidRPr="002E74ED">
        <w:t xml:space="preserve">Ожидается, что при производстве цемента существенно – до четверти – вырастет доля добавок известняка и обожженной </w:t>
      </w:r>
      <w:r w:rsidRPr="00DB46BE">
        <w:lastRenderedPageBreak/>
        <w:t>глины</w:t>
      </w:r>
      <w:r w:rsidR="002E74ED" w:rsidRPr="00DB46BE">
        <w:t>.</w:t>
      </w:r>
      <w:r w:rsidRPr="00DB46BE">
        <w:t xml:space="preserve"> Важным</w:t>
      </w:r>
      <w:r>
        <w:t xml:space="preserve"> заменителем </w:t>
      </w:r>
      <w:r w:rsidRPr="008821CA">
        <w:t xml:space="preserve">клинкера в цементе </w:t>
      </w:r>
      <w:r>
        <w:t>является измельченный</w:t>
      </w:r>
      <w:r w:rsidRPr="008821CA">
        <w:t xml:space="preserve"> известняк. </w:t>
      </w:r>
      <w:r>
        <w:t>Его использование в составе цемента</w:t>
      </w:r>
      <w:r w:rsidRPr="008821CA">
        <w:t xml:space="preserve"> </w:t>
      </w:r>
      <w:r>
        <w:t xml:space="preserve">позволяет снизить </w:t>
      </w:r>
      <w:r w:rsidRPr="008821CA">
        <w:t>потребность в воде</w:t>
      </w:r>
      <w:r>
        <w:t xml:space="preserve"> при приготовлении бетона</w:t>
      </w:r>
      <w:r w:rsidRPr="008821CA">
        <w:t xml:space="preserve">, что </w:t>
      </w:r>
      <w:r>
        <w:t>повышает производительность при его у</w:t>
      </w:r>
      <w:r w:rsidRPr="008821CA">
        <w:t>клад</w:t>
      </w:r>
      <w:r>
        <w:t>ке</w:t>
      </w:r>
      <w:r w:rsidRPr="008821CA">
        <w:t xml:space="preserve">. </w:t>
      </w:r>
      <w:r>
        <w:t>М</w:t>
      </w:r>
      <w:r w:rsidRPr="008821CA">
        <w:t xml:space="preserve">ассовое содержание известняка в </w:t>
      </w:r>
      <w:r>
        <w:t>отдельных видах цементов</w:t>
      </w:r>
      <w:r w:rsidRPr="008821CA">
        <w:t xml:space="preserve"> </w:t>
      </w:r>
      <w:r>
        <w:t xml:space="preserve">достигает 25-35%, а потенциально может быть повышено до </w:t>
      </w:r>
      <w:r w:rsidRPr="008821CA">
        <w:t xml:space="preserve">50%, но </w:t>
      </w:r>
      <w:r>
        <w:t>только в сочетании</w:t>
      </w:r>
      <w:r w:rsidRPr="008821CA">
        <w:t xml:space="preserve"> со </w:t>
      </w:r>
      <w:r>
        <w:t xml:space="preserve">специальными </w:t>
      </w:r>
      <w:r w:rsidRPr="008821CA">
        <w:t xml:space="preserve">мерами </w:t>
      </w:r>
      <w:r>
        <w:t>в процессах</w:t>
      </w:r>
      <w:r w:rsidRPr="008821CA">
        <w:t xml:space="preserve"> производства цемента</w:t>
      </w:r>
      <w:r>
        <w:t xml:space="preserve"> </w:t>
      </w:r>
      <w:r w:rsidRPr="008821CA">
        <w:t xml:space="preserve">и на этапе использования бетона. Обожженная глина давно используется </w:t>
      </w:r>
      <w:r>
        <w:t xml:space="preserve">при </w:t>
      </w:r>
      <w:r w:rsidRPr="008821CA">
        <w:t>производстве цемента</w:t>
      </w:r>
      <w:r>
        <w:t xml:space="preserve">, но при </w:t>
      </w:r>
      <w:r w:rsidRPr="008821CA">
        <w:t xml:space="preserve">использовании больших порций обожженной глины из-за более медленной кинетики реакции по сравнению с клинкером прочность </w:t>
      </w:r>
      <w:r>
        <w:t xml:space="preserve">бетона </w:t>
      </w:r>
      <w:r w:rsidRPr="008821CA">
        <w:t>на сжатие снижается</w:t>
      </w:r>
      <w:r>
        <w:t>.</w:t>
      </w:r>
      <w:r w:rsidRPr="008821CA">
        <w:t xml:space="preserve"> </w:t>
      </w:r>
      <w:r>
        <w:t xml:space="preserve">Новые </w:t>
      </w:r>
      <w:r w:rsidRPr="008821CA">
        <w:t xml:space="preserve">разработки </w:t>
      </w:r>
      <w:r>
        <w:t>показывают, что без потери качества бетона оптимизация пропорций обожженной глины и</w:t>
      </w:r>
      <w:r w:rsidRPr="008821CA">
        <w:t xml:space="preserve"> </w:t>
      </w:r>
      <w:r>
        <w:t xml:space="preserve">измельченного </w:t>
      </w:r>
      <w:r w:rsidRPr="008821CA">
        <w:t xml:space="preserve">известняка </w:t>
      </w:r>
      <w:r>
        <w:t xml:space="preserve">позволяет снижать долю клинкера в цементе </w:t>
      </w:r>
      <w:r w:rsidRPr="008821CA">
        <w:t>до 50%</w:t>
      </w:r>
      <w:r>
        <w:t xml:space="preserve">. </w:t>
      </w:r>
    </w:p>
    <w:p w:rsidR="006A4FD4" w:rsidRPr="00A01430" w:rsidRDefault="006A4FD4" w:rsidP="006A4FD4">
      <w:pPr>
        <w:pStyle w:val="BodyText"/>
      </w:pPr>
      <w:r w:rsidRPr="002E74ED">
        <w:t xml:space="preserve">Динамика потребления бетона будет повторять динамику потребления цемента, и в 2050 г. объем его потребления составит 22-37 </w:t>
      </w:r>
      <w:proofErr w:type="spellStart"/>
      <w:proofErr w:type="gramStart"/>
      <w:r w:rsidRPr="002E74ED">
        <w:t>млрд</w:t>
      </w:r>
      <w:proofErr w:type="spellEnd"/>
      <w:proofErr w:type="gramEnd"/>
      <w:r w:rsidRPr="002E74ED">
        <w:t xml:space="preserve"> т.</w:t>
      </w:r>
      <w:r w:rsidRPr="00A01430">
        <w:t xml:space="preserve"> По оценке </w:t>
      </w:r>
      <w:r w:rsidRPr="00942C29">
        <w:t>USGS</w:t>
      </w:r>
      <w:r w:rsidRPr="00A01430">
        <w:t>, потребление бетона в мире в 2020</w:t>
      </w:r>
      <w:r>
        <w:t> </w:t>
      </w:r>
      <w:r w:rsidRPr="00A01430">
        <w:t xml:space="preserve">г. составило 25,8 </w:t>
      </w:r>
      <w:proofErr w:type="spellStart"/>
      <w:r w:rsidRPr="00A01430">
        <w:t>млрд</w:t>
      </w:r>
      <w:proofErr w:type="spellEnd"/>
      <w:r w:rsidRPr="00A01430">
        <w:t xml:space="preserve"> т, что в 6,3 раза больше производства цемента. По оценке </w:t>
      </w:r>
      <w:r w:rsidRPr="007F156F">
        <w:rPr>
          <w:noProof/>
        </w:rPr>
        <w:t>GCCA</w:t>
      </w:r>
      <w:r w:rsidRPr="00A01430">
        <w:rPr>
          <w:noProof/>
        </w:rPr>
        <w:t>, потребление бетона в 2020</w:t>
      </w:r>
      <w:r>
        <w:rPr>
          <w:noProof/>
        </w:rPr>
        <w:t> </w:t>
      </w:r>
      <w:r w:rsidRPr="00A01430">
        <w:rPr>
          <w:noProof/>
        </w:rPr>
        <w:t>г. было равно 14</w:t>
      </w:r>
      <w:r>
        <w:rPr>
          <w:noProof/>
        </w:rPr>
        <w:t> </w:t>
      </w:r>
      <w:r w:rsidRPr="00A01430">
        <w:rPr>
          <w:noProof/>
        </w:rPr>
        <w:t>млрд м</w:t>
      </w:r>
      <w:r w:rsidRPr="00A01430">
        <w:rPr>
          <w:noProof/>
          <w:vertAlign w:val="superscript"/>
        </w:rPr>
        <w:t>3</w:t>
      </w:r>
      <w:r w:rsidR="00B106B4" w:rsidRPr="00B106B4">
        <w:rPr>
          <w:noProof/>
          <w:lang w:val="en-US"/>
        </w:rPr>
        <w:t xml:space="preserve"> </w:t>
      </w:r>
      <w:r w:rsidR="00B106B4">
        <w:rPr>
          <w:noProof/>
          <w:lang w:val="en-US"/>
        </w:rPr>
        <w:t>(</w:t>
      </w:r>
      <w:r w:rsidR="00B106B4" w:rsidRPr="00A01430">
        <w:rPr>
          <w:noProof/>
          <w:lang w:val="en-US"/>
        </w:rPr>
        <w:t>GCCA, 2021</w:t>
      </w:r>
      <w:r w:rsidR="00B106B4">
        <w:rPr>
          <w:noProof/>
          <w:lang w:val="en-US"/>
        </w:rPr>
        <w:t>).</w:t>
      </w:r>
      <w:r w:rsidRPr="00A01430">
        <w:rPr>
          <w:rFonts w:eastAsiaTheme="minorHAnsi"/>
        </w:rPr>
        <w:t xml:space="preserve"> Удельный вес бетона находится в диапазоне 1,8-2,5 т/м</w:t>
      </w:r>
      <w:r w:rsidRPr="00A01430">
        <w:rPr>
          <w:rFonts w:eastAsiaTheme="minorHAnsi"/>
          <w:vertAlign w:val="superscript"/>
        </w:rPr>
        <w:t>3</w:t>
      </w:r>
      <w:r w:rsidRPr="00A01430">
        <w:rPr>
          <w:rFonts w:eastAsiaTheme="minorHAnsi"/>
        </w:rPr>
        <w:t xml:space="preserve">, тогда потребление бетона получается равным 25-35 </w:t>
      </w:r>
      <w:proofErr w:type="spellStart"/>
      <w:proofErr w:type="gramStart"/>
      <w:r w:rsidRPr="00A01430">
        <w:t>млрд</w:t>
      </w:r>
      <w:proofErr w:type="spellEnd"/>
      <w:proofErr w:type="gramEnd"/>
      <w:r w:rsidRPr="00A01430">
        <w:t xml:space="preserve"> т. По оценкам </w:t>
      </w:r>
      <w:r w:rsidRPr="00942C29">
        <w:t>USGS</w:t>
      </w:r>
      <w:r w:rsidRPr="00A01430">
        <w:t xml:space="preserve"> и </w:t>
      </w:r>
      <w:r w:rsidRPr="007F156F">
        <w:rPr>
          <w:noProof/>
        </w:rPr>
        <w:t>GCCA</w:t>
      </w:r>
      <w:r w:rsidRPr="00A01430">
        <w:rPr>
          <w:noProof/>
        </w:rPr>
        <w:t>,</w:t>
      </w:r>
      <w:r w:rsidRPr="00A01430">
        <w:t xml:space="preserve"> средний удельный вес бетона равен 1,84 </w:t>
      </w:r>
      <w:r w:rsidRPr="00A01430">
        <w:rPr>
          <w:rFonts w:eastAsiaTheme="minorHAnsi"/>
        </w:rPr>
        <w:t>т/м</w:t>
      </w:r>
      <w:r w:rsidRPr="00A01430">
        <w:rPr>
          <w:rFonts w:eastAsiaTheme="minorHAnsi"/>
          <w:vertAlign w:val="superscript"/>
        </w:rPr>
        <w:t>3</w:t>
      </w:r>
      <w:r w:rsidRPr="00A01430">
        <w:rPr>
          <w:rFonts w:eastAsiaTheme="minorHAnsi"/>
        </w:rPr>
        <w:t xml:space="preserve">. По оценке </w:t>
      </w:r>
      <w:proofErr w:type="spellStart"/>
      <w:r w:rsidRPr="00852F2A">
        <w:rPr>
          <w:rStyle w:val="A10"/>
          <w:rFonts w:cs="Times New Roman"/>
          <w:b w:val="0"/>
        </w:rPr>
        <w:t>Global</w:t>
      </w:r>
      <w:proofErr w:type="spellEnd"/>
      <w:r w:rsidRPr="00852F2A">
        <w:rPr>
          <w:rStyle w:val="A10"/>
          <w:rFonts w:cs="Times New Roman"/>
          <w:b w:val="0"/>
        </w:rPr>
        <w:t xml:space="preserve"> </w:t>
      </w:r>
      <w:proofErr w:type="spellStart"/>
      <w:r w:rsidRPr="00852F2A">
        <w:rPr>
          <w:rStyle w:val="A10"/>
          <w:rFonts w:cs="Times New Roman"/>
          <w:b w:val="0"/>
        </w:rPr>
        <w:t>Concrete</w:t>
      </w:r>
      <w:proofErr w:type="spellEnd"/>
      <w:r w:rsidRPr="00852F2A">
        <w:rPr>
          <w:rStyle w:val="A10"/>
          <w:rFonts w:cs="Times New Roman"/>
          <w:b w:val="0"/>
        </w:rPr>
        <w:t xml:space="preserve"> </w:t>
      </w:r>
      <w:proofErr w:type="spellStart"/>
      <w:r w:rsidRPr="00852F2A">
        <w:rPr>
          <w:rStyle w:val="A10"/>
          <w:rFonts w:cs="Times New Roman"/>
          <w:b w:val="0"/>
        </w:rPr>
        <w:t>Report</w:t>
      </w:r>
      <w:proofErr w:type="spellEnd"/>
      <w:r w:rsidRPr="00852F2A">
        <w:rPr>
          <w:rStyle w:val="A10"/>
          <w:rFonts w:cs="Times New Roman"/>
          <w:b w:val="0"/>
        </w:rPr>
        <w:t xml:space="preserve"> 2021</w:t>
      </w:r>
      <w:r w:rsidRPr="00852F2A">
        <w:rPr>
          <w:b/>
          <w:noProof/>
        </w:rPr>
        <w:t>,</w:t>
      </w:r>
      <w:r w:rsidRPr="00A01430">
        <w:rPr>
          <w:noProof/>
        </w:rPr>
        <w:t xml:space="preserve"> потребление бетона в 2020</w:t>
      </w:r>
      <w:r>
        <w:rPr>
          <w:noProof/>
        </w:rPr>
        <w:t> </w:t>
      </w:r>
      <w:r w:rsidRPr="00A01430">
        <w:rPr>
          <w:noProof/>
        </w:rPr>
        <w:t>г. было равно 10 млрд м</w:t>
      </w:r>
      <w:r w:rsidRPr="00CA62A3">
        <w:rPr>
          <w:noProof/>
          <w:vertAlign w:val="superscript"/>
        </w:rPr>
        <w:t>3</w:t>
      </w:r>
      <w:r w:rsidRPr="00A01430">
        <w:rPr>
          <w:noProof/>
        </w:rPr>
        <w:t xml:space="preserve">. При использовании удельного веса </w:t>
      </w:r>
      <w:r w:rsidRPr="00A01430">
        <w:rPr>
          <w:rFonts w:eastAsiaTheme="minorHAnsi"/>
        </w:rPr>
        <w:t>2,5 т/м</w:t>
      </w:r>
      <w:r w:rsidRPr="00A01430">
        <w:rPr>
          <w:rFonts w:eastAsiaTheme="minorHAnsi"/>
          <w:vertAlign w:val="superscript"/>
        </w:rPr>
        <w:t>3</w:t>
      </w:r>
      <w:r w:rsidRPr="00A01430">
        <w:rPr>
          <w:rFonts w:eastAsiaTheme="minorHAnsi"/>
        </w:rPr>
        <w:t xml:space="preserve"> потребление бетона получается равным </w:t>
      </w:r>
      <w:r w:rsidRPr="00A01430">
        <w:t xml:space="preserve">25 </w:t>
      </w:r>
      <w:proofErr w:type="spellStart"/>
      <w:proofErr w:type="gramStart"/>
      <w:r w:rsidRPr="00A01430">
        <w:t>млрд</w:t>
      </w:r>
      <w:proofErr w:type="spellEnd"/>
      <w:proofErr w:type="gramEnd"/>
      <w:r w:rsidRPr="00A01430">
        <w:t xml:space="preserve"> т. </w:t>
      </w:r>
      <w:r w:rsidRPr="00A01430">
        <w:rPr>
          <w:rFonts w:eastAsiaTheme="minorHAnsi"/>
        </w:rPr>
        <w:t xml:space="preserve">Согласно прогнозу </w:t>
      </w:r>
      <w:r w:rsidRPr="007F156F">
        <w:rPr>
          <w:noProof/>
        </w:rPr>
        <w:t>GCCA</w:t>
      </w:r>
      <w:r w:rsidRPr="00A01430">
        <w:rPr>
          <w:noProof/>
        </w:rPr>
        <w:t>, потребность в бетоне без мер по повышению эффективности его использо</w:t>
      </w:r>
      <w:r>
        <w:rPr>
          <w:noProof/>
        </w:rPr>
        <w:t>в</w:t>
      </w:r>
      <w:r w:rsidRPr="00A01430">
        <w:rPr>
          <w:noProof/>
        </w:rPr>
        <w:t>ания вырастет до 20 млрд м</w:t>
      </w:r>
      <w:r w:rsidRPr="00A01430">
        <w:rPr>
          <w:noProof/>
          <w:vertAlign w:val="superscript"/>
        </w:rPr>
        <w:t>3</w:t>
      </w:r>
      <w:r w:rsidRPr="00A01430">
        <w:rPr>
          <w:rFonts w:eastAsiaTheme="minorHAnsi"/>
        </w:rPr>
        <w:t xml:space="preserve"> (37 </w:t>
      </w:r>
      <w:proofErr w:type="spellStart"/>
      <w:r w:rsidRPr="00A01430">
        <w:rPr>
          <w:rFonts w:eastAsiaTheme="minorHAnsi"/>
        </w:rPr>
        <w:t>млрд</w:t>
      </w:r>
      <w:proofErr w:type="spellEnd"/>
      <w:r w:rsidRPr="00A01430">
        <w:rPr>
          <w:rFonts w:eastAsiaTheme="minorHAnsi"/>
        </w:rPr>
        <w:t xml:space="preserve"> т), или на 43%. Других </w:t>
      </w:r>
      <w:r w:rsidRPr="00A01430">
        <w:t>долгосрочных прогнозных оценок производства бетона в мире нет.</w:t>
      </w:r>
    </w:p>
    <w:p w:rsidR="006A4FD4" w:rsidRPr="00A01430" w:rsidRDefault="006A4FD4" w:rsidP="006A4FD4">
      <w:pPr>
        <w:pStyle w:val="BodyText"/>
      </w:pPr>
      <w:r w:rsidRPr="00A01430">
        <w:t xml:space="preserve">На долю цемента приходится 7-14% суммарной массы </w:t>
      </w:r>
      <w:r w:rsidR="00484648">
        <w:t>бетона</w:t>
      </w:r>
      <w:r w:rsidRPr="00A01430">
        <w:t xml:space="preserve">. В базе данных университета Бата используется показатель 12%. Средние оценки для зданий Китая также дают пропорцию, близкую к 12%. </w:t>
      </w:r>
      <w:r w:rsidR="00484648">
        <w:t>П</w:t>
      </w:r>
      <w:r w:rsidR="00484648" w:rsidRPr="00A01430">
        <w:t>римерно 80% цемента используется для производства бетона</w:t>
      </w:r>
      <w:r w:rsidR="00484648">
        <w:t xml:space="preserve">, остальное - </w:t>
      </w:r>
      <w:r w:rsidRPr="00A01430">
        <w:t>на цели производства строительных ра</w:t>
      </w:r>
      <w:r w:rsidR="00484648">
        <w:t>створов и асбоцементных изделий. Ф</w:t>
      </w:r>
      <w:r w:rsidRPr="00A01430">
        <w:t xml:space="preserve">актический множитель равен среднему отношению за </w:t>
      </w:r>
      <w:proofErr w:type="gramStart"/>
      <w:r w:rsidRPr="00A01430">
        <w:t>последние</w:t>
      </w:r>
      <w:proofErr w:type="gramEnd"/>
      <w:r w:rsidRPr="00A01430">
        <w:t xml:space="preserve"> 20 лет – 6,2 (0,8*7,75). Тогда прогнозы потребления бетона равн</w:t>
      </w:r>
      <w:r w:rsidR="00852F2A">
        <w:t>ы прогнозам потребления цемента</w:t>
      </w:r>
      <w:r w:rsidRPr="00A01430">
        <w:t xml:space="preserve">, умноженным на коэффициент 6,2, или 22-37 </w:t>
      </w:r>
      <w:proofErr w:type="spellStart"/>
      <w:proofErr w:type="gramStart"/>
      <w:r w:rsidRPr="00A01430">
        <w:t>млрд</w:t>
      </w:r>
      <w:proofErr w:type="spellEnd"/>
      <w:proofErr w:type="gramEnd"/>
      <w:r w:rsidRPr="00A01430">
        <w:t xml:space="preserve"> т.</w:t>
      </w:r>
    </w:p>
    <w:p w:rsidR="006A4FD4" w:rsidRPr="00461108" w:rsidRDefault="006A4FD4" w:rsidP="006A4FD4">
      <w:pPr>
        <w:pStyle w:val="BodyText"/>
      </w:pPr>
      <w:r w:rsidRPr="00852F2A">
        <w:t xml:space="preserve">Низкие варианты прогнозов потребности в цементе реализуются только в случае заметного повышения эффективности использования </w:t>
      </w:r>
      <w:r w:rsidRPr="000902FA">
        <w:t>цемента и бетона.</w:t>
      </w:r>
      <w:r>
        <w:t xml:space="preserve"> </w:t>
      </w:r>
      <w:r w:rsidRPr="00C61B7C">
        <w:t xml:space="preserve">Основной принцип </w:t>
      </w:r>
      <w:r>
        <w:t xml:space="preserve">снижения материалоемкости </w:t>
      </w:r>
      <w:r w:rsidRPr="00C61B7C">
        <w:t xml:space="preserve">заключается в использовании меньшего количества материалов для </w:t>
      </w:r>
      <w:r>
        <w:t>обеспечения заданных свой</w:t>
      </w:r>
      <w:proofErr w:type="gramStart"/>
      <w:r>
        <w:t>ств пр</w:t>
      </w:r>
      <w:proofErr w:type="gramEnd"/>
      <w:r>
        <w:t xml:space="preserve">одуктов или услуг. Повышение эффективности использования материалов достигается за счет снижения потерь на всех стадиях производства (возврат клинкерной пыли, снижение потерь цемента и бетона на стройках). </w:t>
      </w:r>
      <w:proofErr w:type="gramStart"/>
      <w:r>
        <w:t>Заметный эффект дают изменения в проектировании и архитектуре (снижение избыточных требований к запасу прочности, в т.ч. за счет роста наборов типоразмеров готовых конструкций; использование при строительстве зданий заменителей бетона (стекла, стальных, алюминиевых и деревянных конструкций), замена бетона другими материалами при строительстве ненесущих стен и конструкций.</w:t>
      </w:r>
      <w:proofErr w:type="gramEnd"/>
      <w:r>
        <w:t xml:space="preserve"> Бетон должен использоваться там, где </w:t>
      </w:r>
      <w:r w:rsidRPr="00461108">
        <w:t>нужна прочность на сжатие и устойчивость к коррозии, сталь</w:t>
      </w:r>
      <w:r>
        <w:t xml:space="preserve"> – там, где </w:t>
      </w:r>
      <w:r w:rsidRPr="00461108">
        <w:t xml:space="preserve">нужна высокая прочность на кручение, сдвиг и растяжение, а </w:t>
      </w:r>
      <w:r>
        <w:t xml:space="preserve">использование </w:t>
      </w:r>
      <w:r w:rsidRPr="00461108">
        <w:t xml:space="preserve">недорогих материалов </w:t>
      </w:r>
      <w:r>
        <w:t>(</w:t>
      </w:r>
      <w:r w:rsidRPr="00461108">
        <w:t xml:space="preserve">камень, кирпич, дерево, </w:t>
      </w:r>
      <w:proofErr w:type="spellStart"/>
      <w:r w:rsidRPr="00461108">
        <w:t>гип</w:t>
      </w:r>
      <w:r>
        <w:t>с</w:t>
      </w:r>
      <w:r w:rsidRPr="00461108">
        <w:t>ок</w:t>
      </w:r>
      <w:r>
        <w:t>артон</w:t>
      </w:r>
      <w:proofErr w:type="spellEnd"/>
      <w:r>
        <w:t>)</w:t>
      </w:r>
      <w:r w:rsidRPr="00461108">
        <w:t xml:space="preserve"> </w:t>
      </w:r>
      <w:r>
        <w:t xml:space="preserve">– </w:t>
      </w:r>
      <w:r w:rsidRPr="00461108">
        <w:t>для стен с меньшей нагрузкой</w:t>
      </w:r>
      <w:r w:rsidR="00484648" w:rsidRPr="00484648">
        <w:rPr>
          <w:lang w:val="en-US"/>
        </w:rPr>
        <w:t xml:space="preserve"> </w:t>
      </w:r>
      <w:r w:rsidR="00484648">
        <w:t>(</w:t>
      </w:r>
      <w:r w:rsidR="00484648" w:rsidRPr="00FA6A7C">
        <w:rPr>
          <w:lang w:val="en-US"/>
        </w:rPr>
        <w:t>Bataille C. 2020</w:t>
      </w:r>
      <w:r w:rsidR="00484648">
        <w:t>)</w:t>
      </w:r>
      <w:r w:rsidRPr="00461108">
        <w:t xml:space="preserve">. </w:t>
      </w:r>
      <w:r>
        <w:t xml:space="preserve">На стадии утилизации (за счет </w:t>
      </w:r>
      <w:r w:rsidRPr="00C61B7C">
        <w:t>разреш</w:t>
      </w:r>
      <w:r>
        <w:t>ения повторного использования</w:t>
      </w:r>
      <w:r w:rsidRPr="00C61B7C">
        <w:t xml:space="preserve"> </w:t>
      </w:r>
      <w:proofErr w:type="spellStart"/>
      <w:r>
        <w:t>неразрушаемых</w:t>
      </w:r>
      <w:proofErr w:type="spellEnd"/>
      <w:r w:rsidRPr="00C61B7C">
        <w:t xml:space="preserve"> компонентов</w:t>
      </w:r>
      <w:r>
        <w:t xml:space="preserve">) можно повторно использовать такие </w:t>
      </w:r>
      <w:r w:rsidRPr="00461108">
        <w:t>конструктивные элементы</w:t>
      </w:r>
      <w:r>
        <w:t>,</w:t>
      </w:r>
      <w:r w:rsidRPr="00461108">
        <w:t xml:space="preserve"> </w:t>
      </w:r>
      <w:r>
        <w:t xml:space="preserve">как плиты и блоки, если </w:t>
      </w:r>
      <w:r w:rsidRPr="00461108">
        <w:t xml:space="preserve">конструкции </w:t>
      </w:r>
      <w:r>
        <w:t>были возведены из секций</w:t>
      </w:r>
      <w:r w:rsidRPr="00461108">
        <w:t xml:space="preserve"> с точками крепления и </w:t>
      </w:r>
      <w:r>
        <w:t xml:space="preserve">возможностью последующего </w:t>
      </w:r>
      <w:r w:rsidRPr="00461108">
        <w:t>перемещения.</w:t>
      </w:r>
      <w:r w:rsidR="00852F2A">
        <w:t xml:space="preserve"> </w:t>
      </w:r>
      <w:r>
        <w:t>По оценкам МЭА, на уровне 2050 г. применение таких мер позволит снизить потребность в бетоне на 16%, а к 2070 г. – на 26%. В 2050 г. за счет этих мер потребность в бетоне может снизиться на 20%</w:t>
      </w:r>
      <w:r w:rsidR="00484648" w:rsidRPr="00484648">
        <w:rPr>
          <w:noProof/>
          <w:lang w:val="en-US"/>
        </w:rPr>
        <w:t xml:space="preserve"> </w:t>
      </w:r>
      <w:r w:rsidR="00484648">
        <w:rPr>
          <w:noProof/>
        </w:rPr>
        <w:t>(</w:t>
      </w:r>
      <w:r w:rsidR="00484648" w:rsidRPr="00A01430">
        <w:rPr>
          <w:noProof/>
          <w:lang w:val="en-US"/>
        </w:rPr>
        <w:t>GCCA, 2021</w:t>
      </w:r>
      <w:r w:rsidR="000902FA">
        <w:rPr>
          <w:noProof/>
          <w:lang w:val="en-US"/>
        </w:rPr>
        <w:t>b</w:t>
      </w:r>
      <w:r w:rsidR="00484648">
        <w:rPr>
          <w:noProof/>
        </w:rPr>
        <w:t>)</w:t>
      </w:r>
      <w:r>
        <w:t>.</w:t>
      </w:r>
    </w:p>
    <w:p w:rsidR="006A4FD4" w:rsidRPr="00E37301" w:rsidRDefault="006A4FD4" w:rsidP="00E70B1B">
      <w:pPr>
        <w:pStyle w:val="Heading1"/>
        <w:numPr>
          <w:ilvl w:val="0"/>
          <w:numId w:val="8"/>
        </w:numPr>
        <w:ind w:left="567" w:hanging="567"/>
      </w:pPr>
      <w:bookmarkStart w:id="8" w:name="_Toc104560977"/>
      <w:r w:rsidRPr="00E37301">
        <w:lastRenderedPageBreak/>
        <w:t>Оценка мировых тенденций в области выбросов парниковых газов от цементной промышленности</w:t>
      </w:r>
      <w:bookmarkEnd w:id="8"/>
    </w:p>
    <w:p w:rsidR="006A4FD4" w:rsidRDefault="006A4FD4" w:rsidP="006A4FD4">
      <w:pPr>
        <w:pStyle w:val="BodyText"/>
      </w:pPr>
      <w:r w:rsidRPr="0032182B">
        <w:t>По охватам 1+2</w:t>
      </w:r>
      <w:r w:rsidRPr="0032182B">
        <w:rPr>
          <w:rStyle w:val="FootnoteReference"/>
          <w:rFonts w:eastAsiaTheme="majorEastAsia"/>
        </w:rPr>
        <w:footnoteReference w:id="7"/>
      </w:r>
      <w:r w:rsidRPr="0032182B">
        <w:t xml:space="preserve"> на производство цемента в 2019-2021 гг. пришлось </w:t>
      </w:r>
      <w:r w:rsidR="00E37301">
        <w:t xml:space="preserve">немногим более </w:t>
      </w:r>
      <w:r w:rsidRPr="0032182B">
        <w:t>3 ГтСО</w:t>
      </w:r>
      <w:r w:rsidRPr="0032182B">
        <w:rPr>
          <w:vertAlign w:val="subscript"/>
        </w:rPr>
        <w:t>2</w:t>
      </w:r>
      <w:r w:rsidRPr="0032182B">
        <w:t xml:space="preserve">экв., или 17% всех выбросов ПГ от промышленности и 5% всех глобальных антропогенных выбросов ПГ. </w:t>
      </w:r>
      <w:r>
        <w:t xml:space="preserve">Выбросы от сжигания топлива при производстве цемента, по разным оценкам, составили 0,86-1 </w:t>
      </w:r>
      <w:r w:rsidRPr="009E43F3">
        <w:t>ГтСО</w:t>
      </w:r>
      <w:r w:rsidRPr="009E43F3">
        <w:rPr>
          <w:vertAlign w:val="subscript"/>
        </w:rPr>
        <w:t>2</w:t>
      </w:r>
      <w:r w:rsidRPr="009E43F3">
        <w:t>экв.,</w:t>
      </w:r>
      <w:r>
        <w:t xml:space="preserve"> от промышленных процессов – 1,6-1,77 </w:t>
      </w:r>
      <w:r w:rsidRPr="009E43F3">
        <w:t>ГтСО</w:t>
      </w:r>
      <w:r w:rsidRPr="009E43F3">
        <w:rPr>
          <w:vertAlign w:val="subscript"/>
        </w:rPr>
        <w:t>2</w:t>
      </w:r>
      <w:r w:rsidRPr="009E43F3">
        <w:t>экв.</w:t>
      </w:r>
      <w:r>
        <w:rPr>
          <w:rStyle w:val="FootnoteReference"/>
          <w:rFonts w:eastAsiaTheme="majorEastAsia"/>
        </w:rPr>
        <w:footnoteReference w:id="8"/>
      </w:r>
      <w:r>
        <w:t xml:space="preserve">, а от используемой в отрасли электрической и тепловой энергии – еще 0,21-0,26 </w:t>
      </w:r>
      <w:r w:rsidRPr="009E43F3">
        <w:t>ГтСО</w:t>
      </w:r>
      <w:r w:rsidRPr="009E43F3">
        <w:rPr>
          <w:vertAlign w:val="subscript"/>
        </w:rPr>
        <w:t>2</w:t>
      </w:r>
      <w:r w:rsidRPr="009E43F3">
        <w:t>экв.</w:t>
      </w:r>
      <w:r>
        <w:t xml:space="preserve"> Выбросы от производства</w:t>
      </w:r>
      <w:r w:rsidRPr="009E43F3">
        <w:t xml:space="preserve"> цемента</w:t>
      </w:r>
      <w:r>
        <w:t xml:space="preserve"> – это в основном выбросы СО</w:t>
      </w:r>
      <w:proofErr w:type="gramStart"/>
      <w:r w:rsidRPr="009E43F3">
        <w:rPr>
          <w:vertAlign w:val="subscript"/>
        </w:rPr>
        <w:t>2</w:t>
      </w:r>
      <w:proofErr w:type="gramEnd"/>
      <w:r>
        <w:t xml:space="preserve">. В представленных расчетах не учтены выбросы от добычи природного сырья, топлива и </w:t>
      </w:r>
      <w:proofErr w:type="gramStart"/>
      <w:r>
        <w:t>транспортировки</w:t>
      </w:r>
      <w:proofErr w:type="gramEnd"/>
      <w:r>
        <w:t xml:space="preserve"> как этих ресурсов, так и цемента. С учетом этих составляющих выбросы от цементной промышленности, по-видимому, достигают 3,3 </w:t>
      </w:r>
      <w:r w:rsidRPr="009E43F3">
        <w:t>ГтСО</w:t>
      </w:r>
      <w:r w:rsidRPr="009E43F3">
        <w:rPr>
          <w:vertAlign w:val="subscript"/>
        </w:rPr>
        <w:t>2</w:t>
      </w:r>
      <w:r w:rsidRPr="009E43F3">
        <w:t>экв.</w:t>
      </w:r>
    </w:p>
    <w:p w:rsidR="006A4FD4" w:rsidRDefault="006A4FD4" w:rsidP="006A4FD4">
      <w:pPr>
        <w:pStyle w:val="BodyText"/>
      </w:pPr>
      <w:r w:rsidRPr="0032182B">
        <w:t xml:space="preserve">Учет нетто-выбросов в цементной промышленности осложняется тем, что в своем цикле </w:t>
      </w:r>
      <w:r w:rsidRPr="000902FA">
        <w:t>жизни бетон является поглотителем СО</w:t>
      </w:r>
      <w:proofErr w:type="gramStart"/>
      <w:r w:rsidRPr="000902FA">
        <w:rPr>
          <w:vertAlign w:val="subscript"/>
        </w:rPr>
        <w:t>2</w:t>
      </w:r>
      <w:proofErr w:type="gramEnd"/>
      <w:r w:rsidRPr="000902FA">
        <w:t xml:space="preserve"> – повторная карбонизация (эффект губки) всеми </w:t>
      </w:r>
      <w:proofErr w:type="spellStart"/>
      <w:r w:rsidRPr="000902FA">
        <w:t>цементосодержащими</w:t>
      </w:r>
      <w:proofErr w:type="spellEnd"/>
      <w:r w:rsidRPr="000902FA">
        <w:t xml:space="preserve"> продуктами</w:t>
      </w:r>
      <w:r w:rsidR="005D6D15" w:rsidRPr="000902FA">
        <w:rPr>
          <w:lang w:val="en-US"/>
        </w:rPr>
        <w:t xml:space="preserve">. </w:t>
      </w:r>
      <w:r w:rsidRPr="000902FA">
        <w:t>Ежегодные масштабы поглощения СО</w:t>
      </w:r>
      <w:proofErr w:type="gramStart"/>
      <w:r w:rsidRPr="000902FA">
        <w:rPr>
          <w:vertAlign w:val="subscript"/>
        </w:rPr>
        <w:t>2</w:t>
      </w:r>
      <w:proofErr w:type="gramEnd"/>
      <w:r w:rsidRPr="000902FA">
        <w:t xml:space="preserve"> за счет эффекта «губки» равны 0,6-0,9 ГтCO</w:t>
      </w:r>
      <w:r w:rsidRPr="000902FA">
        <w:rPr>
          <w:vertAlign w:val="subscript"/>
        </w:rPr>
        <w:t>2</w:t>
      </w:r>
      <w:r w:rsidRPr="000902FA">
        <w:t xml:space="preserve"> </w:t>
      </w:r>
      <w:r w:rsidR="005D6D15" w:rsidRPr="000902FA">
        <w:rPr>
          <w:noProof/>
          <w:lang w:val="en-US"/>
        </w:rPr>
        <w:t xml:space="preserve">(Cao et al., 2020; Guo et al., 2021; GCCA, 2021; </w:t>
      </w:r>
      <w:r w:rsidR="005D6D15" w:rsidRPr="000902FA">
        <w:rPr>
          <w:lang w:val="en-US"/>
        </w:rPr>
        <w:t xml:space="preserve">Xi et al., 2016). </w:t>
      </w:r>
      <w:r w:rsidRPr="000902FA">
        <w:t xml:space="preserve">Это только немногим меньше выбросов от сжигания топлива </w:t>
      </w:r>
      <w:r w:rsidR="000902FA">
        <w:t>(рис. </w:t>
      </w:r>
      <w:r w:rsidR="000902FA">
        <w:rPr>
          <w:lang w:val="en-US"/>
        </w:rPr>
        <w:t>5</w:t>
      </w:r>
      <w:r w:rsidRPr="000902FA">
        <w:t>). Из-за щелочной природы и высокого содержания кальция в цементах они служат CO</w:t>
      </w:r>
      <w:r w:rsidRPr="000902FA">
        <w:rPr>
          <w:vertAlign w:val="subscript"/>
        </w:rPr>
        <w:t>2</w:t>
      </w:r>
      <w:r>
        <w:t xml:space="preserve"> абсорбирующим</w:t>
      </w:r>
      <w:r w:rsidRPr="00D43A55">
        <w:t xml:space="preserve"> агент</w:t>
      </w:r>
      <w:r>
        <w:t>ом</w:t>
      </w:r>
      <w:r w:rsidRPr="00D43A55">
        <w:t xml:space="preserve"> </w:t>
      </w:r>
      <w:r>
        <w:t>посредством процессов карбонизации</w:t>
      </w:r>
      <w:r w:rsidRPr="00D43A55">
        <w:t xml:space="preserve">. </w:t>
      </w:r>
      <w:r>
        <w:t xml:space="preserve">Такое </w:t>
      </w:r>
      <w:r w:rsidRPr="00D43A55">
        <w:t xml:space="preserve">поглощение углерода </w:t>
      </w:r>
      <w:r>
        <w:t>бетоном позволяет компенсировать часть выбросов CO</w:t>
      </w:r>
      <w:r w:rsidRPr="00E2455C">
        <w:rPr>
          <w:vertAlign w:val="subscript"/>
        </w:rPr>
        <w:t>2</w:t>
      </w:r>
      <w:r>
        <w:t xml:space="preserve"> при </w:t>
      </w:r>
      <w:r w:rsidRPr="00D43A55">
        <w:t>производстве</w:t>
      </w:r>
      <w:r>
        <w:t xml:space="preserve"> цемента. </w:t>
      </w:r>
      <w:r w:rsidRPr="008522F5">
        <w:t xml:space="preserve">Есть предложения включить поглощение углерода </w:t>
      </w:r>
      <w:proofErr w:type="spellStart"/>
      <w:r w:rsidRPr="008522F5">
        <w:t>цементосодержащими</w:t>
      </w:r>
      <w:proofErr w:type="spellEnd"/>
      <w:r w:rsidRPr="008522F5">
        <w:t xml:space="preserve"> </w:t>
      </w:r>
      <w:r w:rsidRPr="000902FA">
        <w:t xml:space="preserve">продуктами в методологию МГЭИК для национальных инвентаризаций парниковых газов. </w:t>
      </w:r>
      <w:proofErr w:type="gramStart"/>
      <w:r w:rsidR="005D6D15" w:rsidRPr="000902FA">
        <w:rPr>
          <w:lang w:val="en-US"/>
        </w:rPr>
        <w:t>(</w:t>
      </w:r>
      <w:proofErr w:type="spellStart"/>
      <w:r w:rsidR="005D6D15" w:rsidRPr="000902FA">
        <w:rPr>
          <w:noProof/>
          <w:lang w:val="en-US"/>
        </w:rPr>
        <w:t>Stripple</w:t>
      </w:r>
      <w:proofErr w:type="spellEnd"/>
      <w:r w:rsidR="005D6D15" w:rsidRPr="000902FA">
        <w:rPr>
          <w:noProof/>
          <w:lang w:val="en-US"/>
        </w:rPr>
        <w:t xml:space="preserve"> et al., 2018).</w:t>
      </w:r>
      <w:proofErr w:type="gramEnd"/>
      <w:r w:rsidR="005D6D15" w:rsidRPr="000902FA">
        <w:rPr>
          <w:noProof/>
          <w:lang w:val="en-US"/>
        </w:rPr>
        <w:t xml:space="preserve"> </w:t>
      </w:r>
      <w:r w:rsidRPr="000902FA">
        <w:t>Таким образом, нетто-выбросы CO</w:t>
      </w:r>
      <w:r w:rsidRPr="000902FA">
        <w:rPr>
          <w:vertAlign w:val="subscript"/>
        </w:rPr>
        <w:t>2</w:t>
      </w:r>
      <w:r w:rsidRPr="000902FA">
        <w:t xml:space="preserve"> от цементной промышленности снижаются до 2,1-2,4</w:t>
      </w:r>
      <w:r>
        <w:t xml:space="preserve"> </w:t>
      </w:r>
      <w:r w:rsidRPr="00DF4B71">
        <w:t>ГтСО</w:t>
      </w:r>
      <w:r w:rsidRPr="00DF4B71">
        <w:rPr>
          <w:vertAlign w:val="subscript"/>
        </w:rPr>
        <w:t>2</w:t>
      </w:r>
      <w:r w:rsidRPr="00DF4B71">
        <w:t>экв.</w:t>
      </w:r>
      <w:r w:rsidRPr="00E2455C">
        <w:t xml:space="preserve"> </w:t>
      </w:r>
      <w:r>
        <w:t xml:space="preserve">В </w:t>
      </w:r>
      <w:r w:rsidRPr="00AD1E3A">
        <w:t>2019-</w:t>
      </w:r>
      <w:r>
        <w:t xml:space="preserve">2020 гг. было произведено 4197 и 4281 </w:t>
      </w:r>
      <w:proofErr w:type="spellStart"/>
      <w:proofErr w:type="gramStart"/>
      <w:r>
        <w:t>млн</w:t>
      </w:r>
      <w:proofErr w:type="spellEnd"/>
      <w:proofErr w:type="gramEnd"/>
      <w:r>
        <w:t xml:space="preserve"> т цемента. По оценкам, в 2021 г. производство выросло до 4,4 </w:t>
      </w:r>
      <w:proofErr w:type="spellStart"/>
      <w:proofErr w:type="gramStart"/>
      <w:r>
        <w:t>млрд</w:t>
      </w:r>
      <w:proofErr w:type="spellEnd"/>
      <w:proofErr w:type="gramEnd"/>
      <w:r>
        <w:t xml:space="preserve"> т.</w:t>
      </w:r>
      <w:r>
        <w:rPr>
          <w:rStyle w:val="FootnoteReference"/>
          <w:rFonts w:eastAsiaTheme="majorEastAsia"/>
        </w:rPr>
        <w:footnoteReference w:id="9"/>
      </w:r>
      <w:r>
        <w:t xml:space="preserve"> Накопленный в 2021 г. запас цемента превышает 100 </w:t>
      </w:r>
      <w:proofErr w:type="spellStart"/>
      <w:r>
        <w:t>Гт</w:t>
      </w:r>
      <w:proofErr w:type="spellEnd"/>
      <w:r>
        <w:t>. Таким образом, ежегодно бетонная «губка» впитывает 0,006-0,009 тСО</w:t>
      </w:r>
      <w:proofErr w:type="gramStart"/>
      <w:r w:rsidRPr="00E2455C">
        <w:rPr>
          <w:vertAlign w:val="subscript"/>
        </w:rPr>
        <w:t>2</w:t>
      </w:r>
      <w:proofErr w:type="gramEnd"/>
      <w:r>
        <w:t>/т накопленного запаса бетона.</w:t>
      </w:r>
    </w:p>
    <w:p w:rsidR="006A4FD4" w:rsidRPr="00AD1E3A" w:rsidRDefault="006A4FD4" w:rsidP="006A4FD4">
      <w:pPr>
        <w:pStyle w:val="10"/>
      </w:pPr>
      <w:bookmarkStart w:id="9" w:name="_Toc104561103"/>
      <w:r>
        <w:lastRenderedPageBreak/>
        <w:t>Рисунок</w:t>
      </w:r>
      <w:r w:rsidR="00B4001F">
        <w:rPr>
          <w:lang w:val="en-US"/>
        </w:rPr>
        <w:t xml:space="preserve"> 5</w:t>
      </w:r>
      <w:r w:rsidRPr="008522F5">
        <w:tab/>
      </w:r>
      <w:r>
        <w:t xml:space="preserve">Прямые и косвенные выбросы ПГ от мировой цементной </w:t>
      </w:r>
      <w:r w:rsidRPr="008522F5">
        <w:t>промышленности в 2019</w:t>
      </w:r>
      <w:r>
        <w:t>-2020</w:t>
      </w:r>
      <w:r w:rsidRPr="008522F5">
        <w:t> гг.</w:t>
      </w:r>
      <w:bookmarkEnd w:id="9"/>
    </w:p>
    <w:p w:rsidR="006A4FD4" w:rsidRDefault="006A4FD4" w:rsidP="006A4FD4">
      <w:pPr>
        <w:pStyle w:val="a"/>
        <w:spacing w:before="0" w:after="120"/>
        <w:jc w:val="center"/>
        <w:rPr>
          <w:sz w:val="24"/>
          <w:szCs w:val="24"/>
        </w:rPr>
      </w:pPr>
      <w:r w:rsidRPr="00633795">
        <w:rPr>
          <w:noProof/>
          <w:szCs w:val="24"/>
          <w:lang w:val="en-US"/>
        </w:rPr>
        <w:drawing>
          <wp:inline distT="0" distB="0" distL="0" distR="0">
            <wp:extent cx="4591007" cy="2516519"/>
            <wp:effectExtent l="0" t="0" r="635" b="0"/>
            <wp:docPr id="6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26" cy="251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01F" w:rsidRPr="00B4001F" w:rsidRDefault="006A4FD4" w:rsidP="00B4001F">
      <w:pPr>
        <w:pStyle w:val="a"/>
        <w:rPr>
          <w:rFonts w:eastAsiaTheme="minorHAnsi"/>
          <w:color w:val="000000"/>
          <w:lang w:val="en-US"/>
        </w:rPr>
      </w:pPr>
      <w:r w:rsidRPr="000902FA">
        <w:t>Источники</w:t>
      </w:r>
      <w:r w:rsidRPr="000902FA">
        <w:rPr>
          <w:lang w:val="en-US"/>
        </w:rPr>
        <w:t>:</w:t>
      </w:r>
      <w:r w:rsidRPr="000902FA">
        <w:rPr>
          <w:rFonts w:eastAsiaTheme="minorHAnsi"/>
          <w:color w:val="000000"/>
          <w:lang w:val="en-US"/>
        </w:rPr>
        <w:t xml:space="preserve"> </w:t>
      </w:r>
      <w:r w:rsidRPr="000902FA">
        <w:t>Построено</w:t>
      </w:r>
      <w:r w:rsidRPr="000902FA">
        <w:rPr>
          <w:lang w:val="en-US"/>
        </w:rPr>
        <w:t xml:space="preserve"> </w:t>
      </w:r>
      <w:r w:rsidRPr="000902FA">
        <w:t>ЦЭНЭФ</w:t>
      </w:r>
      <w:r w:rsidRPr="000902FA">
        <w:rPr>
          <w:lang w:val="en-US"/>
        </w:rPr>
        <w:t>-</w:t>
      </w:r>
      <w:proofErr w:type="gramStart"/>
      <w:r w:rsidRPr="000902FA">
        <w:rPr>
          <w:lang w:val="en-US"/>
        </w:rPr>
        <w:t>XXI</w:t>
      </w:r>
      <w:proofErr w:type="gramEnd"/>
      <w:r w:rsidRPr="000902FA">
        <w:rPr>
          <w:lang w:val="en-US"/>
        </w:rPr>
        <w:t xml:space="preserve"> </w:t>
      </w:r>
      <w:r w:rsidRPr="000902FA">
        <w:t>на</w:t>
      </w:r>
      <w:r w:rsidRPr="000902FA">
        <w:rPr>
          <w:lang w:val="en-US"/>
        </w:rPr>
        <w:t xml:space="preserve"> </w:t>
      </w:r>
      <w:r w:rsidRPr="000902FA">
        <w:t>основе</w:t>
      </w:r>
      <w:r w:rsidRPr="000902FA">
        <w:rPr>
          <w:lang w:val="en-US"/>
        </w:rPr>
        <w:t xml:space="preserve"> </w:t>
      </w:r>
      <w:r w:rsidRPr="000902FA">
        <w:t>данных</w:t>
      </w:r>
      <w:r w:rsidRPr="000902FA">
        <w:rPr>
          <w:lang w:val="en-US"/>
        </w:rPr>
        <w:t xml:space="preserve"> </w:t>
      </w:r>
      <w:r w:rsidR="00B4001F" w:rsidRPr="000902FA">
        <w:rPr>
          <w:rFonts w:eastAsiaTheme="minorHAnsi"/>
          <w:color w:val="000000"/>
          <w:lang w:val="en-US"/>
        </w:rPr>
        <w:t>Andrew R M 2019;</w:t>
      </w:r>
      <w:r w:rsidR="00B4001F" w:rsidRPr="000902FA">
        <w:rPr>
          <w:noProof/>
          <w:lang w:val="en-US"/>
        </w:rPr>
        <w:t xml:space="preserve"> Cao, Z. et al., 2020;</w:t>
      </w:r>
      <w:r w:rsidR="00B4001F" w:rsidRPr="000902FA">
        <w:rPr>
          <w:lang w:val="en-US"/>
        </w:rPr>
        <w:t xml:space="preserve"> Chen C. </w:t>
      </w:r>
      <w:r w:rsidR="00B4001F" w:rsidRPr="000902FA">
        <w:rPr>
          <w:i/>
          <w:iCs/>
          <w:lang w:val="en-US"/>
        </w:rPr>
        <w:t>et al. 2022.</w:t>
      </w:r>
      <w:r w:rsidR="00B4001F" w:rsidRPr="000902FA">
        <w:rPr>
          <w:noProof/>
          <w:lang w:val="en-US"/>
        </w:rPr>
        <w:t xml:space="preserve"> Crippa, M. et al., 2021; GCCA, 2021</w:t>
      </w:r>
      <w:r w:rsidR="000902FA" w:rsidRPr="000902FA">
        <w:rPr>
          <w:noProof/>
          <w:lang w:val="en-US"/>
        </w:rPr>
        <w:t>a</w:t>
      </w:r>
      <w:r w:rsidR="00B4001F" w:rsidRPr="000902FA">
        <w:rPr>
          <w:noProof/>
          <w:lang w:val="en-US"/>
        </w:rPr>
        <w:t>; IEA, 2020; IEA, 2021a</w:t>
      </w:r>
      <w:r w:rsidR="00B4001F" w:rsidRPr="000902FA">
        <w:rPr>
          <w:lang w:val="en-US"/>
        </w:rPr>
        <w:t>; Lamb</w:t>
      </w:r>
      <w:r w:rsidR="00B4001F" w:rsidRPr="000902FA">
        <w:rPr>
          <w:noProof/>
          <w:lang w:val="en-US"/>
        </w:rPr>
        <w:t xml:space="preserve"> et al., 2021.</w:t>
      </w:r>
      <w:r w:rsidR="00B4001F">
        <w:rPr>
          <w:noProof/>
          <w:lang w:val="en-US"/>
        </w:rPr>
        <w:t xml:space="preserve"> </w:t>
      </w:r>
    </w:p>
    <w:p w:rsidR="006A4FD4" w:rsidRPr="00B4001F" w:rsidRDefault="006A4FD4" w:rsidP="006A4FD4">
      <w:pPr>
        <w:spacing w:after="120" w:line="240" w:lineRule="auto"/>
        <w:ind w:firstLine="0"/>
        <w:rPr>
          <w:sz w:val="24"/>
          <w:szCs w:val="24"/>
        </w:rPr>
      </w:pPr>
      <w:r w:rsidRPr="0032182B">
        <w:rPr>
          <w:sz w:val="24"/>
          <w:szCs w:val="24"/>
        </w:rPr>
        <w:t>В среднем по миру удельные выбросы при производстве 1 т цемента по охватам 1 и 2 равны 639-647 кгСО</w:t>
      </w:r>
      <w:proofErr w:type="gramStart"/>
      <w:r w:rsidRPr="0032182B">
        <w:rPr>
          <w:sz w:val="24"/>
          <w:szCs w:val="24"/>
          <w:vertAlign w:val="subscript"/>
        </w:rPr>
        <w:t>2</w:t>
      </w:r>
      <w:proofErr w:type="gramEnd"/>
      <w:r w:rsidRPr="0032182B">
        <w:rPr>
          <w:sz w:val="24"/>
          <w:szCs w:val="24"/>
        </w:rPr>
        <w:t>, а клинкера – 820 кгСО</w:t>
      </w:r>
      <w:r w:rsidRPr="0032182B">
        <w:rPr>
          <w:sz w:val="24"/>
          <w:szCs w:val="24"/>
          <w:vertAlign w:val="subscript"/>
        </w:rPr>
        <w:t>2</w:t>
      </w:r>
      <w:r w:rsidRPr="0032182B">
        <w:rPr>
          <w:sz w:val="24"/>
          <w:szCs w:val="24"/>
        </w:rPr>
        <w:t>.</w:t>
      </w:r>
      <w:r>
        <w:rPr>
          <w:sz w:val="24"/>
          <w:szCs w:val="24"/>
        </w:rPr>
        <w:t xml:space="preserve"> При делении данных по суммарным выбросам СО</w:t>
      </w:r>
      <w:proofErr w:type="gramStart"/>
      <w:r w:rsidRPr="004960FC">
        <w:rPr>
          <w:sz w:val="24"/>
          <w:szCs w:val="24"/>
          <w:vertAlign w:val="subscript"/>
        </w:rPr>
        <w:t>2</w:t>
      </w:r>
      <w:proofErr w:type="gramEnd"/>
      <w:r>
        <w:rPr>
          <w:sz w:val="24"/>
          <w:szCs w:val="24"/>
        </w:rPr>
        <w:t xml:space="preserve"> на объемы производства цемента по охвату 1 удельные выбросы получаются равными </w:t>
      </w:r>
      <w:r w:rsidRPr="00AD1E3A">
        <w:rPr>
          <w:sz w:val="24"/>
          <w:szCs w:val="24"/>
        </w:rPr>
        <w:t>596</w:t>
      </w:r>
      <w:r>
        <w:rPr>
          <w:sz w:val="24"/>
          <w:szCs w:val="24"/>
        </w:rPr>
        <w:t>-6</w:t>
      </w:r>
      <w:r w:rsidRPr="00AD1E3A">
        <w:rPr>
          <w:sz w:val="24"/>
          <w:szCs w:val="24"/>
        </w:rPr>
        <w:t>02</w:t>
      </w:r>
      <w:r>
        <w:rPr>
          <w:sz w:val="24"/>
          <w:szCs w:val="24"/>
        </w:rPr>
        <w:t xml:space="preserve"> кг</w:t>
      </w:r>
      <w:r w:rsidRPr="009E43F3"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Pr="009E43F3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/т</w:t>
      </w:r>
      <w:r w:rsidRPr="005C6299">
        <w:rPr>
          <w:sz w:val="24"/>
          <w:szCs w:val="24"/>
        </w:rPr>
        <w:t xml:space="preserve"> </w:t>
      </w:r>
      <w:r>
        <w:rPr>
          <w:sz w:val="24"/>
          <w:szCs w:val="24"/>
        </w:rPr>
        <w:t>цемента, а по охвату 1+2 – 6</w:t>
      </w:r>
      <w:r w:rsidRPr="00AD1E3A">
        <w:rPr>
          <w:sz w:val="24"/>
          <w:szCs w:val="24"/>
        </w:rPr>
        <w:t>39</w:t>
      </w:r>
      <w:r>
        <w:rPr>
          <w:sz w:val="24"/>
          <w:szCs w:val="24"/>
        </w:rPr>
        <w:t>-6</w:t>
      </w:r>
      <w:r w:rsidRPr="00AD1E3A">
        <w:rPr>
          <w:sz w:val="24"/>
          <w:szCs w:val="24"/>
        </w:rPr>
        <w:t>47</w:t>
      </w:r>
      <w:r>
        <w:rPr>
          <w:sz w:val="24"/>
          <w:szCs w:val="24"/>
        </w:rPr>
        <w:t xml:space="preserve"> кг</w:t>
      </w:r>
      <w:r w:rsidRPr="009E43F3"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Pr="009E43F3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/т</w:t>
      </w:r>
      <w:r w:rsidRPr="005C62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цемента. По оценкам МЭА, средние по миру удельные выбросы в 2020 г. были равны </w:t>
      </w:r>
      <w:r w:rsidRPr="00AD1E3A">
        <w:rPr>
          <w:sz w:val="24"/>
          <w:szCs w:val="24"/>
        </w:rPr>
        <w:t>59</w:t>
      </w:r>
      <w:r>
        <w:rPr>
          <w:sz w:val="24"/>
          <w:szCs w:val="24"/>
        </w:rPr>
        <w:t>0 кгСО</w:t>
      </w:r>
      <w:proofErr w:type="gramStart"/>
      <w:r w:rsidRPr="009E43F3">
        <w:rPr>
          <w:sz w:val="24"/>
          <w:szCs w:val="24"/>
          <w:vertAlign w:val="subscript"/>
        </w:rPr>
        <w:t>2</w:t>
      </w:r>
      <w:proofErr w:type="gramEnd"/>
      <w:r>
        <w:rPr>
          <w:sz w:val="24"/>
          <w:szCs w:val="24"/>
        </w:rPr>
        <w:t>/т</w:t>
      </w:r>
      <w:r w:rsidRPr="005C6299">
        <w:rPr>
          <w:sz w:val="24"/>
          <w:szCs w:val="24"/>
        </w:rPr>
        <w:t xml:space="preserve"> </w:t>
      </w:r>
      <w:r>
        <w:rPr>
          <w:sz w:val="24"/>
          <w:szCs w:val="24"/>
        </w:rPr>
        <w:t>цемента.</w:t>
      </w:r>
      <w:r>
        <w:rPr>
          <w:rStyle w:val="FootnoteReference"/>
          <w:rFonts w:eastAsiaTheme="majorEastAsia"/>
          <w:sz w:val="24"/>
          <w:szCs w:val="24"/>
        </w:rPr>
        <w:footnoteReference w:id="10"/>
      </w:r>
      <w:r>
        <w:rPr>
          <w:sz w:val="24"/>
          <w:szCs w:val="24"/>
        </w:rPr>
        <w:t xml:space="preserve"> По данным </w:t>
      </w:r>
      <w:r>
        <w:rPr>
          <w:sz w:val="24"/>
          <w:szCs w:val="24"/>
          <w:lang w:val="en-US"/>
        </w:rPr>
        <w:t>GCCA</w:t>
      </w:r>
      <w:r>
        <w:rPr>
          <w:sz w:val="24"/>
          <w:szCs w:val="24"/>
        </w:rPr>
        <w:t>, на основе выборки из 22% цементных заводов мира в 2019 г. средние выбросы равны 635 кгСО</w:t>
      </w:r>
      <w:proofErr w:type="gramStart"/>
      <w:r w:rsidRPr="009E43F3">
        <w:rPr>
          <w:sz w:val="24"/>
          <w:szCs w:val="24"/>
          <w:vertAlign w:val="subscript"/>
        </w:rPr>
        <w:t>2</w:t>
      </w:r>
      <w:proofErr w:type="gramEnd"/>
      <w:r>
        <w:rPr>
          <w:sz w:val="24"/>
          <w:szCs w:val="24"/>
        </w:rPr>
        <w:t>/т цемента и 834 кг</w:t>
      </w:r>
      <w:r w:rsidRPr="009E43F3">
        <w:rPr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Pr="009E43F3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/т клинкера</w:t>
      </w:r>
      <w:r w:rsidR="00B4001F" w:rsidRPr="00B4001F">
        <w:rPr>
          <w:noProof/>
          <w:lang w:val="en-US"/>
        </w:rPr>
        <w:t xml:space="preserve"> </w:t>
      </w:r>
      <w:r w:rsidR="00B4001F" w:rsidRPr="00B4001F">
        <w:rPr>
          <w:noProof/>
          <w:sz w:val="24"/>
          <w:szCs w:val="24"/>
          <w:lang w:val="en-US"/>
        </w:rPr>
        <w:t>(GCCA, 2021</w:t>
      </w:r>
      <w:r w:rsidR="000902FA">
        <w:rPr>
          <w:noProof/>
          <w:sz w:val="24"/>
          <w:szCs w:val="24"/>
          <w:lang w:val="en-US"/>
        </w:rPr>
        <w:t>a</w:t>
      </w:r>
      <w:r w:rsidR="00B4001F" w:rsidRPr="00B4001F">
        <w:rPr>
          <w:noProof/>
          <w:sz w:val="24"/>
          <w:szCs w:val="24"/>
          <w:lang w:val="en-US"/>
        </w:rPr>
        <w:t>)</w:t>
      </w:r>
      <w:r w:rsidRPr="00B4001F">
        <w:rPr>
          <w:sz w:val="24"/>
          <w:szCs w:val="24"/>
        </w:rPr>
        <w:t xml:space="preserve">. Однако данные </w:t>
      </w:r>
      <w:r w:rsidRPr="00B4001F">
        <w:rPr>
          <w:sz w:val="24"/>
          <w:szCs w:val="24"/>
          <w:lang w:val="en-US"/>
        </w:rPr>
        <w:t>GCCA</w:t>
      </w:r>
      <w:r w:rsidRPr="00B4001F">
        <w:rPr>
          <w:sz w:val="24"/>
          <w:szCs w:val="24"/>
        </w:rPr>
        <w:t xml:space="preserve"> не включают Китай, на долю которого приходится </w:t>
      </w:r>
      <w:r w:rsidRPr="000902FA">
        <w:rPr>
          <w:sz w:val="24"/>
          <w:szCs w:val="24"/>
        </w:rPr>
        <w:t>более 50% производства цемента в мире. Анализ данных по 1574 цементным предприятиям Китая показал</w:t>
      </w:r>
      <w:r w:rsidR="00B4001F" w:rsidRPr="000902FA">
        <w:rPr>
          <w:sz w:val="24"/>
          <w:szCs w:val="24"/>
          <w:lang w:val="en-US"/>
        </w:rPr>
        <w:t xml:space="preserve"> (</w:t>
      </w:r>
      <w:proofErr w:type="spellStart"/>
      <w:r w:rsidR="00B4001F" w:rsidRPr="000902FA">
        <w:rPr>
          <w:sz w:val="24"/>
          <w:szCs w:val="24"/>
          <w:lang w:val="en-US"/>
        </w:rPr>
        <w:t>Cai</w:t>
      </w:r>
      <w:proofErr w:type="spellEnd"/>
      <w:r w:rsidR="00B4001F" w:rsidRPr="000902FA">
        <w:rPr>
          <w:sz w:val="24"/>
          <w:szCs w:val="24"/>
          <w:lang w:val="en-US"/>
        </w:rPr>
        <w:t xml:space="preserve"> et al., 2016)</w:t>
      </w:r>
      <w:r w:rsidRPr="000902FA">
        <w:rPr>
          <w:sz w:val="24"/>
          <w:szCs w:val="24"/>
        </w:rPr>
        <w:t>, что (</w:t>
      </w:r>
      <w:r w:rsidR="00B4001F" w:rsidRPr="000902FA">
        <w:rPr>
          <w:sz w:val="24"/>
          <w:szCs w:val="24"/>
        </w:rPr>
        <w:t>рис. </w:t>
      </w:r>
      <w:r w:rsidR="00B4001F" w:rsidRPr="000902FA">
        <w:rPr>
          <w:sz w:val="24"/>
          <w:szCs w:val="24"/>
          <w:lang w:val="en-US"/>
        </w:rPr>
        <w:t>6</w:t>
      </w:r>
      <w:r w:rsidRPr="000902FA">
        <w:rPr>
          <w:sz w:val="24"/>
          <w:szCs w:val="24"/>
        </w:rPr>
        <w:t>):</w:t>
      </w:r>
    </w:p>
    <w:p w:rsidR="006A4FD4" w:rsidRPr="002E1A6B" w:rsidRDefault="006A4FD4" w:rsidP="00E70B1B">
      <w:pPr>
        <w:pStyle w:val="ListParagraph"/>
        <w:numPr>
          <w:ilvl w:val="0"/>
          <w:numId w:val="7"/>
        </w:numPr>
        <w:spacing w:after="120" w:line="240" w:lineRule="auto"/>
        <w:rPr>
          <w:sz w:val="24"/>
          <w:szCs w:val="24"/>
        </w:rPr>
      </w:pPr>
      <w:r w:rsidRPr="002E1A6B">
        <w:rPr>
          <w:sz w:val="24"/>
          <w:szCs w:val="24"/>
        </w:rPr>
        <w:t xml:space="preserve">удельные технологические выбросы </w:t>
      </w:r>
      <w:r>
        <w:rPr>
          <w:sz w:val="24"/>
          <w:szCs w:val="24"/>
        </w:rPr>
        <w:t xml:space="preserve">в среднем составили 516 </w:t>
      </w:r>
      <w:r w:rsidRPr="002E1A6B">
        <w:rPr>
          <w:sz w:val="24"/>
          <w:szCs w:val="24"/>
        </w:rPr>
        <w:t>кг СО</w:t>
      </w:r>
      <w:proofErr w:type="gramStart"/>
      <w:r w:rsidRPr="00781C7B">
        <w:rPr>
          <w:sz w:val="24"/>
          <w:szCs w:val="24"/>
          <w:vertAlign w:val="subscript"/>
        </w:rPr>
        <w:t>2</w:t>
      </w:r>
      <w:proofErr w:type="gramEnd"/>
      <w:r w:rsidRPr="002E1A6B">
        <w:rPr>
          <w:sz w:val="24"/>
          <w:szCs w:val="24"/>
        </w:rPr>
        <w:t xml:space="preserve">/т клинкера </w:t>
      </w:r>
      <w:r>
        <w:rPr>
          <w:sz w:val="24"/>
          <w:szCs w:val="24"/>
        </w:rPr>
        <w:t xml:space="preserve">и в основном </w:t>
      </w:r>
      <w:r w:rsidRPr="002E1A6B">
        <w:rPr>
          <w:sz w:val="24"/>
          <w:szCs w:val="24"/>
        </w:rPr>
        <w:t>варьировали в пределах 500–600 кг СО</w:t>
      </w:r>
      <w:r w:rsidRPr="00781C7B">
        <w:rPr>
          <w:sz w:val="24"/>
          <w:szCs w:val="24"/>
          <w:vertAlign w:val="subscript"/>
        </w:rPr>
        <w:t>2</w:t>
      </w:r>
      <w:r w:rsidRPr="002E1A6B">
        <w:rPr>
          <w:sz w:val="24"/>
          <w:szCs w:val="24"/>
        </w:rPr>
        <w:t>/т клинкера;</w:t>
      </w:r>
    </w:p>
    <w:p w:rsidR="006A4FD4" w:rsidRPr="002E1A6B" w:rsidRDefault="006A4FD4" w:rsidP="00E70B1B">
      <w:pPr>
        <w:pStyle w:val="ListParagraph"/>
        <w:numPr>
          <w:ilvl w:val="0"/>
          <w:numId w:val="7"/>
        </w:numPr>
        <w:spacing w:after="120" w:line="240" w:lineRule="auto"/>
        <w:rPr>
          <w:sz w:val="24"/>
          <w:szCs w:val="24"/>
        </w:rPr>
      </w:pPr>
      <w:r w:rsidRPr="002E1A6B">
        <w:rPr>
          <w:sz w:val="24"/>
          <w:szCs w:val="24"/>
        </w:rPr>
        <w:t xml:space="preserve">удельные выбросы от сжигания топлива в среднем составили </w:t>
      </w:r>
      <w:r>
        <w:rPr>
          <w:sz w:val="24"/>
          <w:szCs w:val="24"/>
        </w:rPr>
        <w:t xml:space="preserve">348±242 </w:t>
      </w:r>
      <w:r w:rsidRPr="002E1A6B">
        <w:rPr>
          <w:sz w:val="24"/>
          <w:szCs w:val="24"/>
        </w:rPr>
        <w:t>кгСО</w:t>
      </w:r>
      <w:proofErr w:type="gramStart"/>
      <w:r w:rsidRPr="00781C7B">
        <w:rPr>
          <w:sz w:val="24"/>
          <w:szCs w:val="24"/>
          <w:vertAlign w:val="subscript"/>
        </w:rPr>
        <w:t>2</w:t>
      </w:r>
      <w:proofErr w:type="gramEnd"/>
      <w:r w:rsidRPr="002E1A6B">
        <w:rPr>
          <w:sz w:val="24"/>
          <w:szCs w:val="24"/>
        </w:rPr>
        <w:t>/т клинкера</w:t>
      </w:r>
      <w:r>
        <w:rPr>
          <w:sz w:val="24"/>
          <w:szCs w:val="24"/>
        </w:rPr>
        <w:t>;</w:t>
      </w:r>
    </w:p>
    <w:p w:rsidR="006A4FD4" w:rsidRPr="002E1A6B" w:rsidRDefault="006A4FD4" w:rsidP="00E70B1B">
      <w:pPr>
        <w:pStyle w:val="ListParagraph"/>
        <w:numPr>
          <w:ilvl w:val="0"/>
          <w:numId w:val="7"/>
        </w:numPr>
        <w:spacing w:after="120" w:line="240" w:lineRule="auto"/>
        <w:rPr>
          <w:sz w:val="24"/>
          <w:szCs w:val="24"/>
        </w:rPr>
      </w:pPr>
      <w:r w:rsidRPr="002E1A6B">
        <w:rPr>
          <w:sz w:val="24"/>
          <w:szCs w:val="24"/>
        </w:rPr>
        <w:t xml:space="preserve">средние удельные выбросы </w:t>
      </w:r>
      <w:r>
        <w:rPr>
          <w:sz w:val="24"/>
          <w:szCs w:val="24"/>
        </w:rPr>
        <w:t xml:space="preserve">охвата 1 </w:t>
      </w:r>
      <w:r w:rsidRPr="002E1A6B">
        <w:rPr>
          <w:sz w:val="24"/>
          <w:szCs w:val="24"/>
        </w:rPr>
        <w:t>по всем цементным предприятиям Китая в 2013</w:t>
      </w:r>
      <w:r>
        <w:rPr>
          <w:sz w:val="24"/>
          <w:szCs w:val="24"/>
        </w:rPr>
        <w:t> </w:t>
      </w:r>
      <w:r w:rsidRPr="002E1A6B">
        <w:rPr>
          <w:sz w:val="24"/>
          <w:szCs w:val="24"/>
        </w:rPr>
        <w:t>г. составили 806 кгСО</w:t>
      </w:r>
      <w:proofErr w:type="gramStart"/>
      <w:r w:rsidRPr="00781C7B">
        <w:rPr>
          <w:sz w:val="24"/>
          <w:szCs w:val="24"/>
          <w:vertAlign w:val="subscript"/>
        </w:rPr>
        <w:t>2</w:t>
      </w:r>
      <w:proofErr w:type="gramEnd"/>
      <w:r w:rsidRPr="002E1A6B">
        <w:rPr>
          <w:sz w:val="24"/>
          <w:szCs w:val="24"/>
        </w:rPr>
        <w:t>/т клинкера, что было на 35 кгСО</w:t>
      </w:r>
      <w:r w:rsidRPr="00781C7B">
        <w:rPr>
          <w:sz w:val="24"/>
          <w:szCs w:val="24"/>
          <w:vertAlign w:val="subscript"/>
        </w:rPr>
        <w:t>2</w:t>
      </w:r>
      <w:r w:rsidRPr="002E1A6B">
        <w:rPr>
          <w:sz w:val="24"/>
          <w:szCs w:val="24"/>
        </w:rPr>
        <w:t>/т клинкера ниже среднего мирового уровня;</w:t>
      </w:r>
    </w:p>
    <w:p w:rsidR="006A4FD4" w:rsidRDefault="006A4FD4" w:rsidP="00E70B1B">
      <w:pPr>
        <w:pStyle w:val="ListParagraph"/>
        <w:numPr>
          <w:ilvl w:val="0"/>
          <w:numId w:val="7"/>
        </w:numPr>
        <w:spacing w:after="120" w:line="240" w:lineRule="auto"/>
        <w:rPr>
          <w:sz w:val="24"/>
          <w:szCs w:val="24"/>
        </w:rPr>
      </w:pPr>
      <w:r w:rsidRPr="002E1A6B">
        <w:rPr>
          <w:sz w:val="24"/>
          <w:szCs w:val="24"/>
        </w:rPr>
        <w:t xml:space="preserve">удельные выбросы для 20% лучших предприятий составили </w:t>
      </w:r>
      <w:r>
        <w:rPr>
          <w:sz w:val="24"/>
          <w:szCs w:val="24"/>
        </w:rPr>
        <w:t xml:space="preserve">751 </w:t>
      </w:r>
      <w:r w:rsidRPr="002E1A6B">
        <w:rPr>
          <w:sz w:val="24"/>
          <w:szCs w:val="24"/>
        </w:rPr>
        <w:t>кгСО</w:t>
      </w:r>
      <w:proofErr w:type="gramStart"/>
      <w:r w:rsidRPr="00781C7B">
        <w:rPr>
          <w:sz w:val="24"/>
          <w:szCs w:val="24"/>
          <w:vertAlign w:val="subscript"/>
        </w:rPr>
        <w:t>2</w:t>
      </w:r>
      <w:proofErr w:type="gramEnd"/>
      <w:r w:rsidRPr="002E1A6B">
        <w:rPr>
          <w:sz w:val="24"/>
          <w:szCs w:val="24"/>
        </w:rPr>
        <w:t>/т клинкера</w:t>
      </w:r>
      <w:r>
        <w:rPr>
          <w:sz w:val="24"/>
          <w:szCs w:val="24"/>
        </w:rPr>
        <w:t xml:space="preserve">, а для отдельных предприятий были ниже 500 </w:t>
      </w:r>
      <w:r w:rsidRPr="002E1A6B">
        <w:rPr>
          <w:sz w:val="24"/>
          <w:szCs w:val="24"/>
        </w:rPr>
        <w:t>кгСО</w:t>
      </w:r>
      <w:r w:rsidRPr="00781C7B">
        <w:rPr>
          <w:sz w:val="24"/>
          <w:szCs w:val="24"/>
          <w:vertAlign w:val="subscript"/>
        </w:rPr>
        <w:t>2</w:t>
      </w:r>
      <w:r w:rsidRPr="002E1A6B">
        <w:rPr>
          <w:sz w:val="24"/>
          <w:szCs w:val="24"/>
        </w:rPr>
        <w:t>/т клинкера</w:t>
      </w:r>
      <w:r>
        <w:rPr>
          <w:sz w:val="24"/>
          <w:szCs w:val="24"/>
        </w:rPr>
        <w:t>.</w:t>
      </w:r>
    </w:p>
    <w:p w:rsidR="006A4FD4" w:rsidRPr="00622DE2" w:rsidRDefault="006A4FD4" w:rsidP="006A4FD4">
      <w:pPr>
        <w:pStyle w:val="BodyText"/>
      </w:pPr>
      <w:r>
        <w:t xml:space="preserve">При значении </w:t>
      </w:r>
      <w:proofErr w:type="spellStart"/>
      <w:r>
        <w:t>клинкер-фактора</w:t>
      </w:r>
      <w:proofErr w:type="spellEnd"/>
      <w:r>
        <w:t xml:space="preserve"> для Китая в 2015-2020 гг. в диапазоне 0,57-0,66</w:t>
      </w:r>
      <w:r>
        <w:rPr>
          <w:rStyle w:val="FootnoteReference"/>
          <w:rFonts w:eastAsiaTheme="majorEastAsia"/>
        </w:rPr>
        <w:footnoteReference w:id="11"/>
      </w:r>
      <w:r>
        <w:t xml:space="preserve"> средние удельные выбросы на 1 т цемента для охвата 1 получаются равными 459-532 </w:t>
      </w:r>
      <w:r w:rsidRPr="002E1A6B">
        <w:t>кгСО</w:t>
      </w:r>
      <w:proofErr w:type="gramStart"/>
      <w:r w:rsidRPr="00781C7B">
        <w:rPr>
          <w:vertAlign w:val="subscript"/>
        </w:rPr>
        <w:t>2</w:t>
      </w:r>
      <w:proofErr w:type="gramEnd"/>
      <w:r w:rsidRPr="002E1A6B">
        <w:t>/т</w:t>
      </w:r>
      <w:r w:rsidRPr="00622DE2">
        <w:t xml:space="preserve"> </w:t>
      </w:r>
      <w:r>
        <w:t>цемента, что заметно ниже средних по миру показателей.</w:t>
      </w:r>
    </w:p>
    <w:p w:rsidR="006A4FD4" w:rsidRDefault="006A4FD4" w:rsidP="006A4FD4">
      <w:pPr>
        <w:pStyle w:val="10"/>
      </w:pPr>
      <w:bookmarkStart w:id="10" w:name="_Toc104561104"/>
      <w:r>
        <w:lastRenderedPageBreak/>
        <w:t xml:space="preserve">Рисунок </w:t>
      </w:r>
      <w:r w:rsidR="00B4001F">
        <w:rPr>
          <w:lang w:val="en-US"/>
        </w:rPr>
        <w:t>6</w:t>
      </w:r>
      <w:r w:rsidRPr="008522F5">
        <w:tab/>
      </w:r>
      <w:r>
        <w:t>Распределение удельных выбросов СО</w:t>
      </w:r>
      <w:proofErr w:type="gramStart"/>
      <w:r w:rsidRPr="00622DE2">
        <w:rPr>
          <w:vertAlign w:val="subscript"/>
        </w:rPr>
        <w:t>2</w:t>
      </w:r>
      <w:proofErr w:type="gramEnd"/>
      <w:r>
        <w:t xml:space="preserve"> на 1 т клинкера в Китае</w:t>
      </w:r>
      <w:bookmarkEnd w:id="10"/>
    </w:p>
    <w:tbl>
      <w:tblPr>
        <w:tblW w:w="0" w:type="auto"/>
        <w:tblLook w:val="04A0"/>
      </w:tblPr>
      <w:tblGrid>
        <w:gridCol w:w="5737"/>
        <w:gridCol w:w="3835"/>
      </w:tblGrid>
      <w:tr w:rsidR="006A4FD4" w:rsidTr="006A4FD4">
        <w:tc>
          <w:tcPr>
            <w:tcW w:w="4786" w:type="dxa"/>
          </w:tcPr>
          <w:p w:rsidR="006A4FD4" w:rsidRDefault="006A4FD4" w:rsidP="006A4FD4">
            <w:pPr>
              <w:pStyle w:val="PlainText"/>
              <w:ind w:firstLine="0"/>
              <w:rPr>
                <w:lang w:eastAsia="en-US"/>
              </w:rPr>
            </w:pPr>
            <w:r w:rsidRPr="00781C7B">
              <w:rPr>
                <w:noProof/>
                <w:lang w:val="en-US" w:eastAsia="en-US"/>
              </w:rPr>
              <w:drawing>
                <wp:inline distT="0" distB="0" distL="0" distR="0">
                  <wp:extent cx="3502011" cy="1700536"/>
                  <wp:effectExtent l="0" t="0" r="3810" b="0"/>
                  <wp:docPr id="12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831" cy="1700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A4FD4" w:rsidRDefault="006A4FD4" w:rsidP="006A4FD4">
            <w:pPr>
              <w:pStyle w:val="PlainText"/>
              <w:ind w:firstLine="0"/>
              <w:rPr>
                <w:lang w:eastAsia="en-US"/>
              </w:rPr>
            </w:pPr>
            <w:r w:rsidRPr="00781C7B">
              <w:rPr>
                <w:noProof/>
                <w:lang w:val="en-US" w:eastAsia="en-US"/>
              </w:rPr>
              <w:drawing>
                <wp:inline distT="0" distB="0" distL="0" distR="0">
                  <wp:extent cx="2178697" cy="1625024"/>
                  <wp:effectExtent l="0" t="0" r="0" b="0"/>
                  <wp:docPr id="16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875" cy="1625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FD4" w:rsidRPr="004A6297" w:rsidTr="006A4FD4">
        <w:tc>
          <w:tcPr>
            <w:tcW w:w="4786" w:type="dxa"/>
          </w:tcPr>
          <w:p w:rsidR="006A4FD4" w:rsidRPr="004A6297" w:rsidRDefault="006A4FD4" w:rsidP="006A4FD4">
            <w:pPr>
              <w:pStyle w:val="PlainText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A6297">
              <w:rPr>
                <w:rFonts w:ascii="Times New Roman" w:hAnsi="Times New Roman"/>
                <w:sz w:val="20"/>
                <w:szCs w:val="20"/>
                <w:lang w:eastAsia="en-US"/>
              </w:rPr>
              <w:t>распределение удельных выбросов</w:t>
            </w:r>
          </w:p>
        </w:tc>
        <w:tc>
          <w:tcPr>
            <w:tcW w:w="4786" w:type="dxa"/>
          </w:tcPr>
          <w:p w:rsidR="006A4FD4" w:rsidRPr="004A6297" w:rsidRDefault="006A4FD4" w:rsidP="006A4FD4">
            <w:pPr>
              <w:pStyle w:val="PlainText"/>
              <w:spacing w:after="120"/>
              <w:ind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</w:t>
            </w:r>
            <w:r w:rsidRPr="004A6297">
              <w:rPr>
                <w:rFonts w:ascii="Times New Roman" w:hAnsi="Times New Roman"/>
                <w:sz w:val="20"/>
                <w:szCs w:val="20"/>
                <w:lang w:eastAsia="en-US"/>
              </w:rPr>
              <w:t>енчмаркинг</w:t>
            </w:r>
            <w:proofErr w:type="spellEnd"/>
            <w:r w:rsidRPr="004A629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 уровню удельных выбросов</w:t>
            </w:r>
          </w:p>
        </w:tc>
      </w:tr>
    </w:tbl>
    <w:p w:rsidR="00B4001F" w:rsidRPr="00B4001F" w:rsidRDefault="006A4FD4" w:rsidP="006A4FD4">
      <w:pPr>
        <w:pStyle w:val="a"/>
        <w:rPr>
          <w:lang w:val="en-US"/>
        </w:rPr>
      </w:pPr>
      <w:r w:rsidRPr="00B4001F">
        <w:t>Источник</w:t>
      </w:r>
      <w:r w:rsidRPr="00B4001F">
        <w:rPr>
          <w:lang w:val="en-US"/>
        </w:rPr>
        <w:t xml:space="preserve">: </w:t>
      </w:r>
      <w:proofErr w:type="spellStart"/>
      <w:r w:rsidR="00B4001F" w:rsidRPr="00B4001F">
        <w:rPr>
          <w:lang w:val="en-US"/>
        </w:rPr>
        <w:t>Cai</w:t>
      </w:r>
      <w:proofErr w:type="spellEnd"/>
      <w:r w:rsidR="00B4001F" w:rsidRPr="00B4001F">
        <w:rPr>
          <w:lang w:val="en-US"/>
        </w:rPr>
        <w:t xml:space="preserve"> et al., 2016</w:t>
      </w:r>
    </w:p>
    <w:p w:rsidR="00C4223D" w:rsidRDefault="006A4FD4" w:rsidP="006A4FD4">
      <w:pPr>
        <w:spacing w:after="120" w:line="240" w:lineRule="auto"/>
        <w:ind w:firstLine="0"/>
        <w:rPr>
          <w:sz w:val="24"/>
          <w:szCs w:val="24"/>
        </w:rPr>
      </w:pPr>
      <w:r w:rsidRPr="0032182B">
        <w:rPr>
          <w:sz w:val="24"/>
          <w:szCs w:val="24"/>
        </w:rPr>
        <w:t>В структуре выбросов ПГ при производстве цемента доминируют прямые выбросы (охват 1) – 92-94%, а в прямых выбросах доминируют технологические выбросы – 64-67</w:t>
      </w:r>
      <w:r w:rsidRPr="0032182B">
        <w:rPr>
          <w:sz w:val="24"/>
          <w:szCs w:val="24"/>
          <w:shd w:val="clear" w:color="auto" w:fill="FFFFFF"/>
        </w:rPr>
        <w:t>%.</w:t>
      </w:r>
      <w:r>
        <w:rPr>
          <w:b/>
          <w:sz w:val="24"/>
          <w:szCs w:val="24"/>
          <w:shd w:val="clear" w:color="auto" w:fill="FFFFFF"/>
        </w:rPr>
        <w:t xml:space="preserve"> </w:t>
      </w:r>
      <w:r w:rsidR="00C4223D">
        <w:rPr>
          <w:sz w:val="24"/>
          <w:szCs w:val="24"/>
          <w:shd w:val="clear" w:color="auto" w:fill="FFFFFF"/>
        </w:rPr>
        <w:t>М</w:t>
      </w:r>
      <w:r w:rsidRPr="00633795">
        <w:rPr>
          <w:sz w:val="24"/>
          <w:szCs w:val="24"/>
          <w:shd w:val="clear" w:color="auto" w:fill="FFFFFF"/>
        </w:rPr>
        <w:t>ультипликатор</w:t>
      </w:r>
      <w:r w:rsidRPr="0096700B">
        <w:rPr>
          <w:bCs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 xml:space="preserve">прочих косвенных выбросов парниковых газов (область охвата 3) к сумме выбросов по охватам 1 и 2 равен 10-32%. </w:t>
      </w:r>
    </w:p>
    <w:p w:rsidR="006A4FD4" w:rsidRPr="008522F5" w:rsidRDefault="006A4FD4" w:rsidP="006A4FD4">
      <w:pPr>
        <w:spacing w:after="120" w:line="240" w:lineRule="auto"/>
        <w:ind w:firstLine="0"/>
        <w:rPr>
          <w:sz w:val="24"/>
          <w:szCs w:val="24"/>
        </w:rPr>
      </w:pPr>
      <w:r w:rsidRPr="00C4223D">
        <w:rPr>
          <w:sz w:val="24"/>
          <w:szCs w:val="24"/>
        </w:rPr>
        <w:t>По охватам 1+2 выбросы ПГ от производства цемента в 1970-2021 гг. выросли в 6 раз (рост на 3,6% в год). Основной рост пришелся на 2000-2014 гг., когда выбросы взлетели в 2,2 раза (рост на 5,9% в год</w:t>
      </w:r>
      <w:r w:rsidRPr="000902FA">
        <w:rPr>
          <w:sz w:val="24"/>
          <w:szCs w:val="24"/>
        </w:rPr>
        <w:t>). После 2014 г. вслед за стабилизацией производства цемента стабилизировались и сопряженные с этим выбросы ПГ</w:t>
      </w:r>
      <w:r w:rsidRPr="000902FA">
        <w:rPr>
          <w:b/>
          <w:sz w:val="24"/>
          <w:szCs w:val="24"/>
        </w:rPr>
        <w:t xml:space="preserve"> </w:t>
      </w:r>
      <w:r w:rsidR="00B4001F" w:rsidRPr="000902FA">
        <w:rPr>
          <w:sz w:val="24"/>
          <w:szCs w:val="24"/>
        </w:rPr>
        <w:t>(рис. 7</w:t>
      </w:r>
      <w:r w:rsidRPr="000902FA">
        <w:rPr>
          <w:sz w:val="24"/>
          <w:szCs w:val="24"/>
        </w:rPr>
        <w:t>).</w:t>
      </w:r>
      <w:r w:rsidRPr="000902FA">
        <w:rPr>
          <w:bCs/>
          <w:sz w:val="24"/>
          <w:szCs w:val="24"/>
        </w:rPr>
        <w:t xml:space="preserve"> </w:t>
      </w:r>
      <w:r w:rsidRPr="000902FA">
        <w:rPr>
          <w:sz w:val="24"/>
          <w:szCs w:val="24"/>
        </w:rPr>
        <w:t xml:space="preserve">В </w:t>
      </w:r>
      <w:proofErr w:type="gramStart"/>
      <w:r w:rsidRPr="000902FA">
        <w:rPr>
          <w:sz w:val="24"/>
          <w:szCs w:val="24"/>
        </w:rPr>
        <w:t>оценках</w:t>
      </w:r>
      <w:proofErr w:type="gramEnd"/>
      <w:r w:rsidRPr="000902FA">
        <w:rPr>
          <w:sz w:val="24"/>
          <w:szCs w:val="24"/>
        </w:rPr>
        <w:t xml:space="preserve"> выбросов ПГ от цементной промышленности есть неопределенность. Оценка роста</w:t>
      </w:r>
      <w:r>
        <w:rPr>
          <w:sz w:val="24"/>
          <w:szCs w:val="24"/>
        </w:rPr>
        <w:t xml:space="preserve"> выбросов ПГ от цементной промышленности за 91 год (1930-2021 гг.) в 46 раз должна восприниматься с учетом этой неопределенности (рис.</w:t>
      </w:r>
      <w:r w:rsidR="000902FA">
        <w:rPr>
          <w:sz w:val="24"/>
          <w:szCs w:val="24"/>
        </w:rPr>
        <w:t> 7</w:t>
      </w:r>
      <w:r>
        <w:rPr>
          <w:sz w:val="24"/>
          <w:szCs w:val="24"/>
        </w:rPr>
        <w:t>).</w:t>
      </w:r>
      <w:r>
        <w:rPr>
          <w:rStyle w:val="FootnoteReference"/>
          <w:rFonts w:eastAsiaTheme="majorEastAsia"/>
          <w:sz w:val="24"/>
          <w:szCs w:val="24"/>
        </w:rPr>
        <w:footnoteReference w:id="12"/>
      </w:r>
      <w:r>
        <w:rPr>
          <w:sz w:val="24"/>
          <w:szCs w:val="24"/>
        </w:rPr>
        <w:t xml:space="preserve"> </w:t>
      </w:r>
      <w:r w:rsidRPr="008522F5">
        <w:rPr>
          <w:sz w:val="24"/>
          <w:szCs w:val="24"/>
        </w:rPr>
        <w:t xml:space="preserve">В </w:t>
      </w:r>
      <w:proofErr w:type="gramStart"/>
      <w:r w:rsidRPr="008522F5">
        <w:rPr>
          <w:sz w:val="24"/>
          <w:szCs w:val="24"/>
        </w:rPr>
        <w:t>целом</w:t>
      </w:r>
      <w:proofErr w:type="gramEnd"/>
      <w:r w:rsidRPr="008522F5">
        <w:rPr>
          <w:sz w:val="24"/>
          <w:szCs w:val="24"/>
        </w:rPr>
        <w:t xml:space="preserve">, динамика выбросов следовала за динамикой производства цемента, которая </w:t>
      </w:r>
      <w:r>
        <w:rPr>
          <w:sz w:val="24"/>
          <w:szCs w:val="24"/>
        </w:rPr>
        <w:t xml:space="preserve">после 2000 г. </w:t>
      </w:r>
      <w:r w:rsidRPr="008522F5">
        <w:rPr>
          <w:sz w:val="24"/>
          <w:szCs w:val="24"/>
        </w:rPr>
        <w:t>во многом определялась его производст</w:t>
      </w:r>
      <w:r w:rsidR="00C4223D">
        <w:rPr>
          <w:sz w:val="24"/>
          <w:szCs w:val="24"/>
        </w:rPr>
        <w:t>вом в Китае</w:t>
      </w:r>
      <w:r w:rsidRPr="008522F5">
        <w:rPr>
          <w:sz w:val="24"/>
          <w:szCs w:val="24"/>
        </w:rPr>
        <w:t>.</w:t>
      </w:r>
    </w:p>
    <w:p w:rsidR="006A4FD4" w:rsidRPr="008522F5" w:rsidRDefault="006A4FD4" w:rsidP="006A4FD4">
      <w:pPr>
        <w:pStyle w:val="10"/>
      </w:pPr>
      <w:bookmarkStart w:id="11" w:name="_Toc104561105"/>
      <w:r>
        <w:t xml:space="preserve">Рисунок </w:t>
      </w:r>
      <w:fldSimple w:instr=" STYLEREF 1 \s ">
        <w:r>
          <w:rPr>
            <w:noProof/>
          </w:rPr>
          <w:t>7</w:t>
        </w:r>
      </w:fldSimple>
      <w:r w:rsidRPr="008522F5">
        <w:tab/>
        <w:t xml:space="preserve">Динамика выбросов ПГ от мировой </w:t>
      </w:r>
      <w:r>
        <w:t xml:space="preserve">цементной </w:t>
      </w:r>
      <w:r w:rsidRPr="008522F5">
        <w:t>промышленнос</w:t>
      </w:r>
      <w:r>
        <w:t>ти в 1930-2021</w:t>
      </w:r>
      <w:r w:rsidRPr="008522F5">
        <w:t> гг.</w:t>
      </w:r>
      <w:bookmarkEnd w:id="11"/>
    </w:p>
    <w:p w:rsidR="006A4FD4" w:rsidRDefault="006A4FD4" w:rsidP="006A4FD4">
      <w:pPr>
        <w:spacing w:after="120" w:line="240" w:lineRule="auto"/>
        <w:ind w:firstLine="0"/>
        <w:jc w:val="center"/>
        <w:rPr>
          <w:sz w:val="24"/>
          <w:szCs w:val="24"/>
        </w:rPr>
      </w:pPr>
      <w:r w:rsidRPr="00712397">
        <w:rPr>
          <w:noProof/>
          <w:szCs w:val="24"/>
          <w:lang w:val="en-US" w:eastAsia="en-US"/>
        </w:rPr>
        <w:drawing>
          <wp:inline distT="0" distB="0" distL="0" distR="0">
            <wp:extent cx="5941060" cy="2489371"/>
            <wp:effectExtent l="19050" t="0" r="2540" b="0"/>
            <wp:docPr id="91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489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FD4" w:rsidRDefault="006A4FD4" w:rsidP="006A4FD4">
      <w:pPr>
        <w:pStyle w:val="a"/>
        <w:spacing w:before="0" w:after="120"/>
      </w:pPr>
      <w:r>
        <w:t xml:space="preserve">* </w:t>
      </w:r>
      <w:proofErr w:type="gramStart"/>
      <w:r>
        <w:t>С</w:t>
      </w:r>
      <w:r w:rsidRPr="006178FA">
        <w:t>Т</w:t>
      </w:r>
      <w:proofErr w:type="gramEnd"/>
      <w:r w:rsidRPr="006178FA">
        <w:t xml:space="preserve"> – сжигание топлива; ППИП – производственные процессы и использование продуктов.</w:t>
      </w:r>
    </w:p>
    <w:p w:rsidR="007A0DDD" w:rsidRPr="007A0DDD" w:rsidRDefault="006A4FD4" w:rsidP="007A0DDD">
      <w:pPr>
        <w:pStyle w:val="a"/>
        <w:spacing w:before="0" w:after="120"/>
        <w:rPr>
          <w:iCs/>
          <w:lang w:val="en-US"/>
        </w:rPr>
      </w:pPr>
      <w:r w:rsidRPr="005C6299">
        <w:lastRenderedPageBreak/>
        <w:t>Источники</w:t>
      </w:r>
      <w:r w:rsidRPr="00AD1E3A">
        <w:rPr>
          <w:lang w:val="en-US"/>
        </w:rPr>
        <w:t xml:space="preserve">: </w:t>
      </w:r>
      <w:r w:rsidRPr="005C6299">
        <w:t>Построено</w:t>
      </w:r>
      <w:r w:rsidRPr="00AD1E3A">
        <w:rPr>
          <w:lang w:val="en-US"/>
        </w:rPr>
        <w:t xml:space="preserve"> </w:t>
      </w:r>
      <w:r w:rsidR="007A0DDD">
        <w:t xml:space="preserve">автором </w:t>
      </w:r>
      <w:r w:rsidRPr="005C6299">
        <w:t>на</w:t>
      </w:r>
      <w:r w:rsidRPr="00AD1E3A">
        <w:rPr>
          <w:lang w:val="en-US"/>
        </w:rPr>
        <w:t xml:space="preserve"> </w:t>
      </w:r>
      <w:r w:rsidRPr="005C6299">
        <w:t>основе</w:t>
      </w:r>
      <w:r w:rsidRPr="00AD1E3A">
        <w:rPr>
          <w:lang w:val="en-US"/>
        </w:rPr>
        <w:t xml:space="preserve"> </w:t>
      </w:r>
      <w:r w:rsidRPr="005C6299">
        <w:t>данных</w:t>
      </w:r>
      <w:r w:rsidRPr="00AD1E3A">
        <w:rPr>
          <w:lang w:val="en-US"/>
        </w:rPr>
        <w:t xml:space="preserve"> </w:t>
      </w:r>
      <w:r w:rsidR="007A0DDD" w:rsidRPr="007A0DDD">
        <w:rPr>
          <w:noProof/>
          <w:lang w:val="en-US"/>
        </w:rPr>
        <w:t xml:space="preserve">Andrew, 2019; Cao et al., 2020; </w:t>
      </w:r>
      <w:r w:rsidR="007A0DDD" w:rsidRPr="007A0DDD">
        <w:rPr>
          <w:lang w:val="en-US"/>
        </w:rPr>
        <w:t xml:space="preserve">Chen </w:t>
      </w:r>
      <w:r w:rsidR="007A0DDD" w:rsidRPr="007A0DDD">
        <w:rPr>
          <w:iCs/>
          <w:lang w:val="en-US"/>
        </w:rPr>
        <w:t xml:space="preserve">et al.2022; </w:t>
      </w:r>
      <w:r w:rsidR="007A0DDD" w:rsidRPr="007A0DDD">
        <w:rPr>
          <w:noProof/>
          <w:lang w:val="en-US"/>
        </w:rPr>
        <w:t xml:space="preserve">Guo et al., 2021; </w:t>
      </w:r>
      <w:r w:rsidR="007A0DDD" w:rsidRPr="007A0DDD">
        <w:rPr>
          <w:lang w:val="en-US"/>
        </w:rPr>
        <w:t xml:space="preserve">Lamb et al., 2021; </w:t>
      </w:r>
      <w:r w:rsidR="007A0DDD" w:rsidRPr="007A0DDD">
        <w:rPr>
          <w:noProof/>
          <w:lang w:val="en-US"/>
        </w:rPr>
        <w:t xml:space="preserve">Minx et al., 2021; IEA, 2021d; IEA, 2021b; IEA, 2021a; </w:t>
      </w:r>
      <w:r w:rsidR="007A0DDD" w:rsidRPr="007A0DDD">
        <w:rPr>
          <w:lang w:val="en-US"/>
        </w:rPr>
        <w:t xml:space="preserve">Worrell </w:t>
      </w:r>
      <w:r w:rsidR="007A0DDD" w:rsidRPr="007A0DDD">
        <w:rPr>
          <w:iCs/>
          <w:lang w:val="en-US"/>
        </w:rPr>
        <w:t>et al.2001.</w:t>
      </w:r>
    </w:p>
    <w:p w:rsidR="00B4001F" w:rsidRPr="00AD1E3A" w:rsidRDefault="00B4001F" w:rsidP="00B4001F">
      <w:pPr>
        <w:spacing w:after="120" w:line="240" w:lineRule="auto"/>
        <w:ind w:firstLine="0"/>
        <w:rPr>
          <w:sz w:val="24"/>
          <w:szCs w:val="24"/>
          <w:shd w:val="clear" w:color="auto" w:fill="FFFFFF"/>
        </w:rPr>
      </w:pPr>
      <w:r w:rsidRPr="00C4223D">
        <w:rPr>
          <w:sz w:val="24"/>
          <w:szCs w:val="24"/>
          <w:shd w:val="clear" w:color="auto" w:fill="FFFFFF"/>
        </w:rPr>
        <w:t>Для цементной промышленности</w:t>
      </w:r>
      <w:r w:rsidRPr="00C4223D">
        <w:rPr>
          <w:sz w:val="24"/>
          <w:szCs w:val="24"/>
        </w:rPr>
        <w:t xml:space="preserve"> несправедлив тезис о стагнации </w:t>
      </w:r>
      <w:proofErr w:type="spellStart"/>
      <w:r w:rsidRPr="00C4223D">
        <w:rPr>
          <w:sz w:val="24"/>
          <w:szCs w:val="24"/>
          <w:shd w:val="clear" w:color="auto" w:fill="FFFFFF"/>
        </w:rPr>
        <w:t>углеродоемкости</w:t>
      </w:r>
      <w:proofErr w:type="spellEnd"/>
      <w:r w:rsidRPr="00C4223D">
        <w:rPr>
          <w:sz w:val="24"/>
          <w:szCs w:val="24"/>
          <w:shd w:val="clear" w:color="auto" w:fill="FFFFFF"/>
        </w:rPr>
        <w:t>, но справедлив тезис о ее очень медленном снижении</w:t>
      </w:r>
      <w:r w:rsidRPr="008522F5">
        <w:rPr>
          <w:sz w:val="24"/>
          <w:szCs w:val="24"/>
          <w:shd w:val="clear" w:color="auto" w:fill="FFFFFF"/>
        </w:rPr>
        <w:t xml:space="preserve">. </w:t>
      </w:r>
      <w:r>
        <w:rPr>
          <w:sz w:val="24"/>
          <w:szCs w:val="24"/>
          <w:shd w:val="clear" w:color="auto" w:fill="FFFFFF"/>
        </w:rPr>
        <w:t>Стагнация в расчете на 1 т цеме</w:t>
      </w:r>
      <w:r w:rsidR="007A0DDD">
        <w:rPr>
          <w:sz w:val="24"/>
          <w:szCs w:val="24"/>
          <w:shd w:val="clear" w:color="auto" w:fill="FFFFFF"/>
        </w:rPr>
        <w:t>нта наблюдалась в 1970-2000 гг.</w:t>
      </w:r>
      <w:r>
        <w:rPr>
          <w:sz w:val="24"/>
          <w:szCs w:val="24"/>
          <w:shd w:val="clear" w:color="auto" w:fill="FFFFFF"/>
        </w:rPr>
        <w:t xml:space="preserve"> Затем средние данные по миру показывают заметное </w:t>
      </w:r>
      <w:r w:rsidRPr="00AD1E3A">
        <w:rPr>
          <w:sz w:val="24"/>
          <w:szCs w:val="24"/>
          <w:shd w:val="clear" w:color="auto" w:fill="FFFFFF"/>
        </w:rPr>
        <w:t xml:space="preserve">– </w:t>
      </w:r>
      <w:r>
        <w:rPr>
          <w:sz w:val="24"/>
          <w:szCs w:val="24"/>
          <w:shd w:val="clear" w:color="auto" w:fill="FFFFFF"/>
        </w:rPr>
        <w:t>на</w:t>
      </w:r>
      <w:r w:rsidRPr="00AD1E3A">
        <w:rPr>
          <w:sz w:val="24"/>
          <w:szCs w:val="24"/>
          <w:shd w:val="clear" w:color="auto" w:fill="FFFFFF"/>
        </w:rPr>
        <w:t xml:space="preserve"> 20% </w:t>
      </w:r>
      <w:r>
        <w:rPr>
          <w:sz w:val="24"/>
          <w:szCs w:val="24"/>
          <w:shd w:val="clear" w:color="auto" w:fill="FFFFFF"/>
        </w:rPr>
        <w:t>– снижение удельных выбросов на производство цемента в 2000-2021 гг., тогда как выборочные данные по цементным заводам, производящим 22-24% цемента, показывают, что у</w:t>
      </w:r>
      <w:r w:rsidRPr="008522F5">
        <w:rPr>
          <w:sz w:val="24"/>
          <w:szCs w:val="24"/>
          <w:shd w:val="clear" w:color="auto" w:fill="FFFFFF"/>
        </w:rPr>
        <w:t>дельные выбросы СО</w:t>
      </w:r>
      <w:proofErr w:type="gramStart"/>
      <w:r w:rsidRPr="008522F5">
        <w:rPr>
          <w:sz w:val="24"/>
          <w:szCs w:val="24"/>
          <w:shd w:val="clear" w:color="auto" w:fill="FFFFFF"/>
          <w:vertAlign w:val="subscript"/>
        </w:rPr>
        <w:t>2</w:t>
      </w:r>
      <w:proofErr w:type="gramEnd"/>
      <w:r w:rsidRPr="008522F5">
        <w:rPr>
          <w:sz w:val="24"/>
          <w:szCs w:val="24"/>
          <w:shd w:val="clear" w:color="auto" w:fill="FFFFFF"/>
        </w:rPr>
        <w:t xml:space="preserve"> на 1 т клинкера в 2000-2019 гг. снизились только на 4%, а на 1 т цемента – на 14%</w:t>
      </w:r>
      <w:r>
        <w:rPr>
          <w:sz w:val="24"/>
          <w:szCs w:val="24"/>
          <w:shd w:val="clear" w:color="auto" w:fill="FFFFFF"/>
        </w:rPr>
        <w:t xml:space="preserve">, или </w:t>
      </w:r>
      <w:r w:rsidRPr="008522F5">
        <w:rPr>
          <w:sz w:val="24"/>
          <w:szCs w:val="24"/>
          <w:shd w:val="clear" w:color="auto" w:fill="FFFFFF"/>
        </w:rPr>
        <w:t>на 0,8% в год</w:t>
      </w:r>
      <w:r>
        <w:rPr>
          <w:sz w:val="24"/>
          <w:szCs w:val="24"/>
          <w:shd w:val="clear" w:color="auto" w:fill="FFFFFF"/>
        </w:rPr>
        <w:t xml:space="preserve"> </w:t>
      </w:r>
      <w:r w:rsidRPr="008522F5">
        <w:rPr>
          <w:sz w:val="24"/>
          <w:szCs w:val="24"/>
          <w:shd w:val="clear" w:color="auto" w:fill="FFFFFF"/>
        </w:rPr>
        <w:t xml:space="preserve">за счет снижения отношения цемент/клинкер с 82% в 2000 г. до 75% в 2019 г. и </w:t>
      </w:r>
      <w:r w:rsidR="007A0DDD">
        <w:rPr>
          <w:sz w:val="24"/>
          <w:szCs w:val="24"/>
          <w:shd w:val="clear" w:color="auto" w:fill="FFFFFF"/>
        </w:rPr>
        <w:t>снижения</w:t>
      </w:r>
      <w:r>
        <w:rPr>
          <w:sz w:val="24"/>
          <w:szCs w:val="24"/>
          <w:shd w:val="clear" w:color="auto" w:fill="FFFFFF"/>
        </w:rPr>
        <w:t xml:space="preserve"> </w:t>
      </w:r>
      <w:proofErr w:type="spellStart"/>
      <w:r w:rsidRPr="008522F5">
        <w:rPr>
          <w:sz w:val="24"/>
          <w:szCs w:val="24"/>
          <w:shd w:val="clear" w:color="auto" w:fill="FFFFFF"/>
        </w:rPr>
        <w:t>углеродоемкости</w:t>
      </w:r>
      <w:proofErr w:type="spellEnd"/>
      <w:r w:rsidRPr="008522F5">
        <w:rPr>
          <w:sz w:val="24"/>
          <w:szCs w:val="24"/>
          <w:shd w:val="clear" w:color="auto" w:fill="FFFFFF"/>
        </w:rPr>
        <w:t xml:space="preserve"> используемой энергии на 5% благодаря </w:t>
      </w:r>
      <w:r>
        <w:rPr>
          <w:sz w:val="24"/>
          <w:szCs w:val="24"/>
          <w:shd w:val="clear" w:color="auto" w:fill="FFFFFF"/>
        </w:rPr>
        <w:t>сокращению</w:t>
      </w:r>
      <w:r w:rsidRPr="008522F5">
        <w:rPr>
          <w:sz w:val="24"/>
          <w:szCs w:val="24"/>
          <w:shd w:val="clear" w:color="auto" w:fill="FFFFFF"/>
        </w:rPr>
        <w:t xml:space="preserve"> доли используемого ископаемого топлива </w:t>
      </w:r>
      <w:proofErr w:type="gramStart"/>
      <w:r w:rsidRPr="008522F5">
        <w:rPr>
          <w:sz w:val="24"/>
          <w:szCs w:val="24"/>
          <w:shd w:val="clear" w:color="auto" w:fill="FFFFFF"/>
        </w:rPr>
        <w:t>с</w:t>
      </w:r>
      <w:proofErr w:type="gramEnd"/>
      <w:r w:rsidRPr="008522F5">
        <w:rPr>
          <w:sz w:val="24"/>
          <w:szCs w:val="24"/>
          <w:shd w:val="clear" w:color="auto" w:fill="FFFFFF"/>
        </w:rPr>
        <w:t xml:space="preserve"> 95% до 81%.</w:t>
      </w:r>
    </w:p>
    <w:p w:rsidR="006A4FD4" w:rsidRDefault="006A4FD4" w:rsidP="006A4FD4">
      <w:pPr>
        <w:spacing w:after="120" w:line="240" w:lineRule="auto"/>
        <w:ind w:firstLine="0"/>
        <w:rPr>
          <w:sz w:val="24"/>
          <w:szCs w:val="24"/>
          <w:shd w:val="clear" w:color="auto" w:fill="FFFFFF"/>
        </w:rPr>
      </w:pPr>
      <w:r w:rsidRPr="00C4223D">
        <w:rPr>
          <w:sz w:val="24"/>
          <w:szCs w:val="24"/>
          <w:shd w:val="clear" w:color="auto" w:fill="FFFFFF"/>
        </w:rPr>
        <w:t xml:space="preserve">Масштаб </w:t>
      </w:r>
      <w:r w:rsidR="007A0DDD">
        <w:rPr>
          <w:sz w:val="24"/>
          <w:szCs w:val="24"/>
          <w:shd w:val="clear" w:color="auto" w:fill="FFFFFF"/>
        </w:rPr>
        <w:t xml:space="preserve">предстоящего </w:t>
      </w:r>
      <w:r w:rsidRPr="00C4223D">
        <w:rPr>
          <w:sz w:val="24"/>
          <w:szCs w:val="24"/>
          <w:shd w:val="clear" w:color="auto" w:fill="FFFFFF"/>
        </w:rPr>
        <w:t>снижения удельных выбросов ПГ, необходимый для решения задачи полной декарбонизации мировой цементной промышленности, не имеет прецедента в новой истории</w:t>
      </w:r>
      <w:r>
        <w:rPr>
          <w:sz w:val="24"/>
          <w:szCs w:val="24"/>
          <w:shd w:val="clear" w:color="auto" w:fill="FFFFFF"/>
        </w:rPr>
        <w:t xml:space="preserve">. Для достижения полной декарбонизации требуется снизить </w:t>
      </w:r>
      <w:r w:rsidRPr="00706170">
        <w:rPr>
          <w:sz w:val="24"/>
          <w:szCs w:val="24"/>
          <w:shd w:val="clear" w:color="auto" w:fill="FFFFFF"/>
        </w:rPr>
        <w:t>уде</w:t>
      </w:r>
      <w:r>
        <w:rPr>
          <w:sz w:val="24"/>
          <w:szCs w:val="24"/>
          <w:shd w:val="clear" w:color="auto" w:fill="FFFFFF"/>
        </w:rPr>
        <w:t>льные</w:t>
      </w:r>
      <w:r w:rsidRPr="00706170">
        <w:rPr>
          <w:sz w:val="24"/>
          <w:szCs w:val="24"/>
          <w:shd w:val="clear" w:color="auto" w:fill="FFFFFF"/>
        </w:rPr>
        <w:t xml:space="preserve"> выброс</w:t>
      </w:r>
      <w:r>
        <w:rPr>
          <w:sz w:val="24"/>
          <w:szCs w:val="24"/>
          <w:shd w:val="clear" w:color="auto" w:fill="FFFFFF"/>
        </w:rPr>
        <w:t>ы СО</w:t>
      </w:r>
      <w:proofErr w:type="gramStart"/>
      <w:r w:rsidRPr="00706170">
        <w:rPr>
          <w:sz w:val="24"/>
          <w:szCs w:val="24"/>
          <w:shd w:val="clear" w:color="auto" w:fill="FFFFFF"/>
          <w:vertAlign w:val="subscript"/>
        </w:rPr>
        <w:t>2</w:t>
      </w:r>
      <w:proofErr w:type="gramEnd"/>
      <w:r>
        <w:rPr>
          <w:sz w:val="24"/>
          <w:szCs w:val="24"/>
          <w:shd w:val="clear" w:color="auto" w:fill="FFFFFF"/>
        </w:rPr>
        <w:t xml:space="preserve"> на </w:t>
      </w:r>
      <w:r w:rsidRPr="00351993">
        <w:rPr>
          <w:sz w:val="24"/>
          <w:szCs w:val="24"/>
        </w:rPr>
        <w:t>639-647</w:t>
      </w:r>
      <w:r>
        <w:rPr>
          <w:sz w:val="24"/>
          <w:szCs w:val="24"/>
        </w:rPr>
        <w:t xml:space="preserve"> </w:t>
      </w:r>
      <w:r w:rsidRPr="00351993">
        <w:rPr>
          <w:sz w:val="24"/>
          <w:szCs w:val="24"/>
        </w:rPr>
        <w:t>кг</w:t>
      </w:r>
      <w:r w:rsidRPr="002E1A6B">
        <w:rPr>
          <w:sz w:val="24"/>
          <w:szCs w:val="24"/>
        </w:rPr>
        <w:t>СО</w:t>
      </w:r>
      <w:r w:rsidRPr="00781C7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/т цемента (по охвату 1+2). По нашей оценке, в 1930 г. этот показатель был равен </w:t>
      </w:r>
      <w:r>
        <w:rPr>
          <w:sz w:val="24"/>
          <w:szCs w:val="24"/>
          <w:shd w:val="clear" w:color="auto" w:fill="FFFFFF"/>
        </w:rPr>
        <w:t xml:space="preserve">955 </w:t>
      </w:r>
      <w:r w:rsidRPr="002E1A6B">
        <w:rPr>
          <w:sz w:val="24"/>
          <w:szCs w:val="24"/>
        </w:rPr>
        <w:t>кг СО</w:t>
      </w:r>
      <w:proofErr w:type="gramStart"/>
      <w:r w:rsidRPr="00781C7B">
        <w:rPr>
          <w:sz w:val="24"/>
          <w:szCs w:val="24"/>
          <w:vertAlign w:val="subscript"/>
        </w:rPr>
        <w:t>2</w:t>
      </w:r>
      <w:proofErr w:type="gramEnd"/>
      <w:r>
        <w:rPr>
          <w:sz w:val="24"/>
          <w:szCs w:val="24"/>
        </w:rPr>
        <w:t xml:space="preserve">/т цемента, а снижение в 1930-2021 гг. составило 288 </w:t>
      </w:r>
      <w:r w:rsidRPr="002E1A6B">
        <w:rPr>
          <w:sz w:val="24"/>
          <w:szCs w:val="24"/>
        </w:rPr>
        <w:t>кг СО</w:t>
      </w:r>
      <w:r w:rsidRPr="00781C7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/т цемента. Если допустить, что в 1930 г. средний мировой показатель соответствовал одному из самых худших из нынешних показателей среди китайских предприятий (около 1500 </w:t>
      </w:r>
      <w:r w:rsidRPr="002E1A6B">
        <w:rPr>
          <w:sz w:val="24"/>
          <w:szCs w:val="24"/>
        </w:rPr>
        <w:t>кгСО</w:t>
      </w:r>
      <w:proofErr w:type="gramStart"/>
      <w:r w:rsidRPr="00781C7B">
        <w:rPr>
          <w:sz w:val="24"/>
          <w:szCs w:val="24"/>
          <w:vertAlign w:val="subscript"/>
        </w:rPr>
        <w:t>2</w:t>
      </w:r>
      <w:proofErr w:type="gramEnd"/>
      <w:r w:rsidRPr="002E1A6B">
        <w:rPr>
          <w:sz w:val="24"/>
          <w:szCs w:val="24"/>
        </w:rPr>
        <w:t xml:space="preserve">/т </w:t>
      </w:r>
      <w:r w:rsidRPr="000902FA">
        <w:rPr>
          <w:sz w:val="24"/>
          <w:szCs w:val="24"/>
        </w:rPr>
        <w:t>клинкера</w:t>
      </w:r>
      <w:r w:rsidR="007A0DDD" w:rsidRPr="000902FA">
        <w:rPr>
          <w:sz w:val="24"/>
          <w:szCs w:val="24"/>
        </w:rPr>
        <w:t>, см рис. 6</w:t>
      </w:r>
      <w:r w:rsidRPr="000902FA">
        <w:rPr>
          <w:sz w:val="24"/>
          <w:szCs w:val="24"/>
        </w:rPr>
        <w:t>), то</w:t>
      </w:r>
      <w:r>
        <w:rPr>
          <w:sz w:val="24"/>
          <w:szCs w:val="24"/>
        </w:rPr>
        <w:t xml:space="preserve"> при </w:t>
      </w:r>
      <w:proofErr w:type="spellStart"/>
      <w:r>
        <w:rPr>
          <w:sz w:val="24"/>
          <w:szCs w:val="24"/>
        </w:rPr>
        <w:t>клинкер-факторе</w:t>
      </w:r>
      <w:proofErr w:type="spellEnd"/>
      <w:r>
        <w:rPr>
          <w:sz w:val="24"/>
          <w:szCs w:val="24"/>
        </w:rPr>
        <w:t>,</w:t>
      </w:r>
      <w:r w:rsidR="00C4223D">
        <w:rPr>
          <w:sz w:val="24"/>
          <w:szCs w:val="24"/>
        </w:rPr>
        <w:t xml:space="preserve"> равном в 1930 г. 95%, удельные выбросы получаю</w:t>
      </w:r>
      <w:r>
        <w:rPr>
          <w:sz w:val="24"/>
          <w:szCs w:val="24"/>
        </w:rPr>
        <w:t>тся равным</w:t>
      </w:r>
      <w:r w:rsidR="00C4223D">
        <w:rPr>
          <w:sz w:val="24"/>
          <w:szCs w:val="24"/>
        </w:rPr>
        <w:t>и</w:t>
      </w:r>
      <w:r>
        <w:rPr>
          <w:sz w:val="24"/>
          <w:szCs w:val="24"/>
        </w:rPr>
        <w:t xml:space="preserve"> 1425 </w:t>
      </w:r>
      <w:r w:rsidRPr="002E1A6B">
        <w:rPr>
          <w:sz w:val="24"/>
          <w:szCs w:val="24"/>
        </w:rPr>
        <w:t>кгСО</w:t>
      </w:r>
      <w:r w:rsidRPr="00781C7B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/т цемента. Только при таком допущении получается, что искомый масштаб снижения уже имел прецедент в истории, но на это ушло 90 лет.</w:t>
      </w:r>
    </w:p>
    <w:p w:rsidR="006A4FD4" w:rsidRPr="00715403" w:rsidRDefault="006A4FD4" w:rsidP="00E70B1B">
      <w:pPr>
        <w:pStyle w:val="Heading2"/>
        <w:pageBreakBefore/>
        <w:numPr>
          <w:ilvl w:val="0"/>
          <w:numId w:val="9"/>
        </w:numPr>
      </w:pPr>
      <w:bookmarkStart w:id="12" w:name="_Toc104560982"/>
      <w:r w:rsidRPr="00715403">
        <w:lastRenderedPageBreak/>
        <w:t>Перспективная динамика выбросов парниковых газов от цементной промышленности</w:t>
      </w:r>
      <w:bookmarkEnd w:id="12"/>
    </w:p>
    <w:p w:rsidR="006A4FD4" w:rsidRPr="00C972EC" w:rsidRDefault="006A4FD4" w:rsidP="006A4FD4">
      <w:pPr>
        <w:pStyle w:val="BodyText"/>
      </w:pPr>
      <w:r w:rsidRPr="00D13BBD">
        <w:t xml:space="preserve">Традиционный пакет мер по снижению выбросов ПГ – снижение удельного потребления топлива на 1 т клинкера; снижение удельного расхода электроэнергии на 1 т цемента; использование альтернативных топлив; снижение отношения клинкер/цемент – в </w:t>
      </w:r>
      <w:r w:rsidRPr="000902FA">
        <w:t xml:space="preserve">цементной промышленности имеет ограниченный потенциал (20-50%) в плане снижения выбросов ПГ </w:t>
      </w:r>
      <w:r w:rsidR="007A0DDD" w:rsidRPr="000902FA">
        <w:t>(рис. 8</w:t>
      </w:r>
      <w:r w:rsidRPr="000902FA">
        <w:t>). Если</w:t>
      </w:r>
      <w:r w:rsidRPr="00C972EC">
        <w:t xml:space="preserve"> не учитывать прогресс в повышении эффективности использования бетона и цемента, то потенциал ограничен 20-25%. За счет снижения материалоемкости он повышается до 40-50%</w:t>
      </w:r>
      <w:r>
        <w:t>.</w:t>
      </w:r>
    </w:p>
    <w:p w:rsidR="006A4FD4" w:rsidRPr="008522F5" w:rsidRDefault="006A4FD4" w:rsidP="006A4FD4">
      <w:pPr>
        <w:pStyle w:val="BodyText"/>
      </w:pPr>
      <w:r w:rsidRPr="000902FA">
        <w:t xml:space="preserve">Глубокая декарбонизация цементной промышленности возможна в основном за счет снижения материалоемкости, замещения клинкера другими материалами и отходами, а также за счет масштабного применения технологии </w:t>
      </w:r>
      <w:r w:rsidRPr="000902FA">
        <w:rPr>
          <w:lang w:val="en-US"/>
        </w:rPr>
        <w:t>CCUS</w:t>
      </w:r>
      <w:r w:rsidRPr="000902FA">
        <w:rPr>
          <w:b/>
        </w:rPr>
        <w:t>.</w:t>
      </w:r>
      <w:r w:rsidRPr="000902FA">
        <w:t xml:space="preserve"> Практически во всех сценариях доминирует технология </w:t>
      </w:r>
      <w:r w:rsidRPr="000902FA">
        <w:rPr>
          <w:lang w:val="en-US"/>
        </w:rPr>
        <w:t>CCUS</w:t>
      </w:r>
      <w:r w:rsidR="00C4086D" w:rsidRPr="000902FA">
        <w:t xml:space="preserve"> и </w:t>
      </w:r>
      <w:r w:rsidRPr="000902FA">
        <w:t xml:space="preserve">все экспертные группы согласны с тем, что вклад прочих факторов будет </w:t>
      </w:r>
      <w:r w:rsidR="00C4086D" w:rsidRPr="000902FA">
        <w:t xml:space="preserve">ограниченным </w:t>
      </w:r>
      <w:r w:rsidRPr="000902FA">
        <w:t>(табл.</w:t>
      </w:r>
      <w:r w:rsidRPr="000902FA">
        <w:rPr>
          <w:lang w:val="en-US"/>
        </w:rPr>
        <w:t> </w:t>
      </w:r>
      <w:r w:rsidR="00C4086D" w:rsidRPr="000902FA">
        <w:t>2</w:t>
      </w:r>
      <w:r w:rsidRPr="000902FA">
        <w:t>).</w:t>
      </w:r>
    </w:p>
    <w:p w:rsidR="006A4FD4" w:rsidRPr="00893DE4" w:rsidRDefault="006A4FD4" w:rsidP="006A4FD4">
      <w:pPr>
        <w:pStyle w:val="Caption"/>
        <w:rPr>
          <w:b w:val="0"/>
          <w:bCs/>
          <w:szCs w:val="24"/>
        </w:rPr>
      </w:pPr>
      <w:bookmarkStart w:id="13" w:name="_Toc104561039"/>
      <w:r>
        <w:t xml:space="preserve">Таблица </w:t>
      </w:r>
      <w:r w:rsidR="00C4086D">
        <w:t>2</w:t>
      </w:r>
      <w:r w:rsidRPr="00893DE4">
        <w:rPr>
          <w:szCs w:val="24"/>
        </w:rPr>
        <w:tab/>
        <w:t>О</w:t>
      </w:r>
      <w:r w:rsidR="00C4086D">
        <w:rPr>
          <w:szCs w:val="24"/>
        </w:rPr>
        <w:t xml:space="preserve">ценки возможного вклада отдельных мер по </w:t>
      </w:r>
      <w:r w:rsidRPr="00893DE4">
        <w:rPr>
          <w:szCs w:val="24"/>
        </w:rPr>
        <w:t>декарбонизации мировой цементной промышленности к 2050</w:t>
      </w:r>
      <w:r w:rsidRPr="00893DE4">
        <w:rPr>
          <w:szCs w:val="24"/>
          <w:lang w:val="en-US"/>
        </w:rPr>
        <w:t> </w:t>
      </w:r>
      <w:r w:rsidRPr="00893DE4">
        <w:rPr>
          <w:szCs w:val="24"/>
        </w:rPr>
        <w:t>г.</w:t>
      </w:r>
      <w:r>
        <w:rPr>
          <w:szCs w:val="24"/>
        </w:rPr>
        <w:t>*</w:t>
      </w:r>
      <w:bookmarkEnd w:id="13"/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8"/>
        <w:gridCol w:w="1134"/>
        <w:gridCol w:w="1559"/>
        <w:gridCol w:w="850"/>
        <w:gridCol w:w="1317"/>
        <w:gridCol w:w="1438"/>
      </w:tblGrid>
      <w:tr w:rsidR="006A4FD4" w:rsidRPr="0077629F" w:rsidTr="00C4086D">
        <w:trPr>
          <w:trHeight w:val="470"/>
        </w:trPr>
        <w:tc>
          <w:tcPr>
            <w:tcW w:w="3078" w:type="dxa"/>
          </w:tcPr>
          <w:p w:rsidR="006A4FD4" w:rsidRPr="0077629F" w:rsidRDefault="006A4FD4" w:rsidP="006A4FD4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77629F">
              <w:rPr>
                <w:b/>
                <w:bCs/>
                <w:sz w:val="20"/>
              </w:rPr>
              <w:t>Наименование показателя</w:t>
            </w:r>
          </w:p>
        </w:tc>
        <w:tc>
          <w:tcPr>
            <w:tcW w:w="1134" w:type="dxa"/>
          </w:tcPr>
          <w:p w:rsidR="006A4FD4" w:rsidRPr="0077629F" w:rsidRDefault="006A4FD4" w:rsidP="006A4FD4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77629F">
              <w:rPr>
                <w:b/>
                <w:bCs/>
                <w:sz w:val="20"/>
              </w:rPr>
              <w:t>Ед.</w:t>
            </w:r>
            <w:r w:rsidRPr="0077629F">
              <w:rPr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77629F">
              <w:rPr>
                <w:b/>
                <w:bCs/>
                <w:sz w:val="20"/>
              </w:rPr>
              <w:t>изм</w:t>
            </w:r>
            <w:proofErr w:type="spellEnd"/>
            <w:r w:rsidRPr="0077629F">
              <w:rPr>
                <w:b/>
                <w:bCs/>
                <w:sz w:val="20"/>
              </w:rPr>
              <w:t>.</w:t>
            </w:r>
          </w:p>
        </w:tc>
        <w:tc>
          <w:tcPr>
            <w:tcW w:w="1559" w:type="dxa"/>
          </w:tcPr>
          <w:p w:rsidR="006A4FD4" w:rsidRPr="0077629F" w:rsidRDefault="006A4FD4" w:rsidP="006A4FD4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77629F">
              <w:rPr>
                <w:b/>
                <w:bCs/>
                <w:sz w:val="20"/>
              </w:rPr>
              <w:t>Источник</w:t>
            </w:r>
          </w:p>
        </w:tc>
        <w:tc>
          <w:tcPr>
            <w:tcW w:w="850" w:type="dxa"/>
          </w:tcPr>
          <w:p w:rsidR="006A4FD4" w:rsidRPr="0077629F" w:rsidRDefault="006A4FD4" w:rsidP="006A4FD4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77629F">
              <w:rPr>
                <w:b/>
                <w:bCs/>
                <w:sz w:val="20"/>
              </w:rPr>
              <w:t>2020 (факт)</w:t>
            </w:r>
          </w:p>
        </w:tc>
        <w:tc>
          <w:tcPr>
            <w:tcW w:w="1317" w:type="dxa"/>
          </w:tcPr>
          <w:p w:rsidR="006A4FD4" w:rsidRPr="0077629F" w:rsidRDefault="006A4FD4" w:rsidP="006A4FD4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77629F">
              <w:rPr>
                <w:b/>
                <w:bCs/>
                <w:sz w:val="20"/>
              </w:rPr>
              <w:t>2030</w:t>
            </w:r>
          </w:p>
        </w:tc>
        <w:tc>
          <w:tcPr>
            <w:tcW w:w="1438" w:type="dxa"/>
          </w:tcPr>
          <w:p w:rsidR="006A4FD4" w:rsidRPr="0077629F" w:rsidRDefault="006A4FD4" w:rsidP="006A4FD4">
            <w:pPr>
              <w:spacing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77629F">
              <w:rPr>
                <w:b/>
                <w:bCs/>
                <w:sz w:val="20"/>
              </w:rPr>
              <w:t>2050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Производство цемента</w:t>
            </w:r>
          </w:p>
        </w:tc>
        <w:tc>
          <w:tcPr>
            <w:tcW w:w="1134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Мт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4281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4350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4682</w:t>
            </w:r>
          </w:p>
        </w:tc>
      </w:tr>
      <w:tr w:rsidR="006A4FD4" w:rsidRPr="0077629F" w:rsidTr="00C4086D">
        <w:tc>
          <w:tcPr>
            <w:tcW w:w="3078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Соотношение «клинкер/цемент»</w:t>
            </w:r>
          </w:p>
        </w:tc>
        <w:tc>
          <w:tcPr>
            <w:tcW w:w="1134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%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72%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64%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60%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Pr="0077629F" w:rsidRDefault="006A4FD4" w:rsidP="00C4086D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Pr="0077629F" w:rsidRDefault="006A4FD4" w:rsidP="00C4086D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50%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Pr="0077629F" w:rsidRDefault="006A4FD4" w:rsidP="00C4086D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Pr="0077629F" w:rsidRDefault="006A4FD4" w:rsidP="00C4086D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77629F">
              <w:rPr>
                <w:sz w:val="20"/>
                <w:lang w:val="en-US"/>
              </w:rPr>
              <w:t>GCCA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63%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58%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52%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35B3E">
              <w:rPr>
                <w:rFonts w:eastAsiaTheme="minorHAnsi"/>
                <w:snapToGrid/>
                <w:sz w:val="20"/>
                <w:lang w:val="en-US" w:eastAsia="en-US"/>
              </w:rPr>
              <w:t>CEMBUREAU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left="-37" w:firstLine="37"/>
              <w:jc w:val="right"/>
              <w:rPr>
                <w:sz w:val="20"/>
              </w:rPr>
            </w:pPr>
            <w:r>
              <w:rPr>
                <w:sz w:val="20"/>
              </w:rPr>
              <w:t>77%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74%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65%</w:t>
            </w:r>
          </w:p>
        </w:tc>
      </w:tr>
      <w:tr w:rsidR="006A4FD4" w:rsidRPr="0077629F" w:rsidTr="00C4086D">
        <w:tc>
          <w:tcPr>
            <w:tcW w:w="3078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Энергоемкость производства клинкера</w:t>
            </w:r>
          </w:p>
        </w:tc>
        <w:tc>
          <w:tcPr>
            <w:tcW w:w="1134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Г</w:t>
            </w:r>
            <w:proofErr w:type="gramStart"/>
            <w:r w:rsidRPr="0077629F">
              <w:rPr>
                <w:sz w:val="20"/>
              </w:rPr>
              <w:t>Дж/т кл</w:t>
            </w:r>
            <w:proofErr w:type="gramEnd"/>
            <w:r w:rsidRPr="0077629F">
              <w:rPr>
                <w:sz w:val="20"/>
              </w:rPr>
              <w:t>инкера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left="-37" w:firstLine="37"/>
              <w:jc w:val="right"/>
              <w:rPr>
                <w:sz w:val="20"/>
              </w:rPr>
            </w:pPr>
            <w:r w:rsidRPr="0077629F">
              <w:rPr>
                <w:sz w:val="20"/>
              </w:rPr>
              <w:t>3,5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3,3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3,1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Pr="0077629F" w:rsidRDefault="006A4FD4" w:rsidP="00C4086D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Pr="0077629F" w:rsidRDefault="006A4FD4" w:rsidP="00C4086D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  <w:lang w:val="en-US"/>
              </w:rPr>
            </w:pPr>
            <w:r w:rsidRPr="0077629F">
              <w:rPr>
                <w:sz w:val="20"/>
                <w:lang w:val="en-US"/>
              </w:rPr>
              <w:t>3,3-3,5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  <w:lang w:val="en-US"/>
              </w:rPr>
            </w:pPr>
            <w:r w:rsidRPr="0077629F">
              <w:rPr>
                <w:sz w:val="20"/>
                <w:lang w:val="en-US"/>
              </w:rPr>
              <w:t>3,0-3,3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Электроемкость производства цемента</w:t>
            </w:r>
          </w:p>
        </w:tc>
        <w:tc>
          <w:tcPr>
            <w:tcW w:w="1134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proofErr w:type="gramStart"/>
            <w:r w:rsidRPr="0077629F">
              <w:rPr>
                <w:sz w:val="20"/>
              </w:rPr>
              <w:t>кВт</w:t>
            </w:r>
            <w:r w:rsidRPr="0077629F">
              <w:rPr>
                <w:sz w:val="20"/>
                <w:lang w:val="en-US"/>
              </w:rPr>
              <w:t>-</w:t>
            </w:r>
            <w:r w:rsidRPr="0077629F">
              <w:rPr>
                <w:sz w:val="20"/>
              </w:rPr>
              <w:t>ч</w:t>
            </w:r>
            <w:proofErr w:type="gramEnd"/>
            <w:r w:rsidRPr="0077629F">
              <w:rPr>
                <w:sz w:val="20"/>
              </w:rPr>
              <w:t>/т цемента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91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87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79</w:t>
            </w:r>
          </w:p>
        </w:tc>
      </w:tr>
      <w:tr w:rsidR="006A4FD4" w:rsidRPr="0077629F" w:rsidTr="00C4086D">
        <w:tc>
          <w:tcPr>
            <w:tcW w:w="3078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Использование альтернативного топлива (биомасса, отходы)</w:t>
            </w:r>
          </w:p>
        </w:tc>
        <w:tc>
          <w:tcPr>
            <w:tcW w:w="1134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%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5,6%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10,9-</w:t>
            </w:r>
            <w:r w:rsidRPr="0077629F">
              <w:rPr>
                <w:sz w:val="20"/>
              </w:rPr>
              <w:t>17,5%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17,5-</w:t>
            </w:r>
            <w:r w:rsidRPr="0077629F">
              <w:rPr>
                <w:sz w:val="20"/>
              </w:rPr>
              <w:t>30%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Pr="0077629F" w:rsidRDefault="006A4FD4" w:rsidP="00C4086D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Pr="0077629F" w:rsidRDefault="006A4FD4" w:rsidP="00C4086D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15-45%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  <w:lang w:val="en-US"/>
              </w:rPr>
            </w:pPr>
            <w:r w:rsidRPr="0077629F">
              <w:rPr>
                <w:sz w:val="20"/>
                <w:lang w:val="en-US"/>
              </w:rPr>
              <w:t>55-60%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Pr="0077629F" w:rsidRDefault="006A4FD4" w:rsidP="00C4086D">
            <w:pPr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Pr="0077629F" w:rsidRDefault="006A4FD4" w:rsidP="00C4086D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  <w:lang w:val="en-US"/>
              </w:rPr>
              <w:t>GCCA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6%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22%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43%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435B3E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435B3E">
              <w:rPr>
                <w:rFonts w:eastAsiaTheme="minorHAnsi"/>
                <w:snapToGrid/>
                <w:sz w:val="20"/>
                <w:lang w:val="en-US" w:eastAsia="en-US"/>
              </w:rPr>
              <w:t>CEMBUREAU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60%</w:t>
            </w:r>
          </w:p>
        </w:tc>
        <w:tc>
          <w:tcPr>
            <w:tcW w:w="1438" w:type="dxa"/>
          </w:tcPr>
          <w:p w:rsidR="006A4FD4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Доля электропечей</w:t>
            </w:r>
          </w:p>
        </w:tc>
        <w:tc>
          <w:tcPr>
            <w:tcW w:w="1134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3-6%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Доля улавливания СО</w:t>
            </w:r>
            <w:proofErr w:type="gramStart"/>
            <w:r w:rsidRPr="0077629F">
              <w:rPr>
                <w:sz w:val="20"/>
                <w:vertAlign w:val="subscript"/>
              </w:rPr>
              <w:t>2</w:t>
            </w:r>
            <w:proofErr w:type="gramEnd"/>
            <w:r w:rsidRPr="000910DF">
              <w:rPr>
                <w:sz w:val="20"/>
              </w:rPr>
              <w:t xml:space="preserve"> </w:t>
            </w:r>
            <w:r w:rsidRPr="0077629F">
              <w:rPr>
                <w:sz w:val="20"/>
              </w:rPr>
              <w:t xml:space="preserve">при использовании технологии </w:t>
            </w:r>
            <w:r w:rsidRPr="0077629F">
              <w:rPr>
                <w:sz w:val="20"/>
                <w:lang w:val="en-US"/>
              </w:rPr>
              <w:t>CCUS</w:t>
            </w:r>
          </w:p>
        </w:tc>
        <w:tc>
          <w:tcPr>
            <w:tcW w:w="1134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%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  <w:r w:rsidRPr="0077629F">
              <w:rPr>
                <w:sz w:val="20"/>
              </w:rPr>
              <w:t>-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10</w:t>
            </w:r>
            <w:r w:rsidRPr="0077629F">
              <w:rPr>
                <w:sz w:val="20"/>
                <w:lang w:val="en-US"/>
              </w:rPr>
              <w:t>-</w:t>
            </w:r>
            <w:r w:rsidRPr="0077629F">
              <w:rPr>
                <w:sz w:val="20"/>
              </w:rPr>
              <w:t>12%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65</w:t>
            </w:r>
            <w:r w:rsidRPr="0077629F">
              <w:rPr>
                <w:sz w:val="20"/>
                <w:lang w:val="en-US"/>
              </w:rPr>
              <w:t>-</w:t>
            </w:r>
            <w:r>
              <w:rPr>
                <w:sz w:val="20"/>
              </w:rPr>
              <w:t>76</w:t>
            </w:r>
            <w:r w:rsidRPr="0077629F">
              <w:rPr>
                <w:sz w:val="20"/>
              </w:rPr>
              <w:t>%</w:t>
            </w:r>
          </w:p>
        </w:tc>
      </w:tr>
      <w:tr w:rsidR="006A4FD4" w:rsidRPr="0077629F" w:rsidTr="00C4086D">
        <w:tc>
          <w:tcPr>
            <w:tcW w:w="3078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Доля новых видов цемента</w:t>
            </w:r>
          </w:p>
        </w:tc>
        <w:tc>
          <w:tcPr>
            <w:tcW w:w="1134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2-5%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  <w:lang w:val="en-US"/>
              </w:rPr>
              <w:t>GCCA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1%</w:t>
            </w:r>
          </w:p>
        </w:tc>
        <w:tc>
          <w:tcPr>
            <w:tcW w:w="1438" w:type="dxa"/>
          </w:tcPr>
          <w:p w:rsidR="006A4FD4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Улавливание</w:t>
            </w:r>
            <w:r w:rsidRPr="0077629F">
              <w:rPr>
                <w:sz w:val="20"/>
              </w:rPr>
              <w:t xml:space="preserve"> СО</w:t>
            </w:r>
            <w:proofErr w:type="gramStart"/>
            <w:r w:rsidRPr="0077629F">
              <w:rPr>
                <w:sz w:val="20"/>
                <w:vertAlign w:val="sub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млн</w:t>
            </w:r>
            <w:proofErr w:type="spellEnd"/>
            <w:proofErr w:type="gramEnd"/>
            <w:r>
              <w:rPr>
                <w:sz w:val="20"/>
              </w:rPr>
              <w:t xml:space="preserve"> тСО</w:t>
            </w:r>
            <w:r w:rsidRPr="00351993">
              <w:rPr>
                <w:sz w:val="20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7-14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83-552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Использование водорода</w:t>
            </w:r>
          </w:p>
        </w:tc>
        <w:tc>
          <w:tcPr>
            <w:tcW w:w="1134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%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jc w:val="right"/>
              <w:rPr>
                <w:sz w:val="20"/>
              </w:rPr>
            </w:pPr>
            <w:r w:rsidRPr="0077629F">
              <w:rPr>
                <w:sz w:val="20"/>
              </w:rPr>
              <w:t>-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0,4</w:t>
            </w:r>
            <w:r w:rsidRPr="0077629F">
              <w:rPr>
                <w:sz w:val="20"/>
                <w:lang w:val="en-US"/>
              </w:rPr>
              <w:t>-</w:t>
            </w:r>
            <w:r w:rsidRPr="0077629F">
              <w:rPr>
                <w:sz w:val="20"/>
              </w:rPr>
              <w:t>0,9%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6%</w:t>
            </w:r>
          </w:p>
        </w:tc>
      </w:tr>
      <w:tr w:rsidR="006A4FD4" w:rsidRPr="0077629F" w:rsidTr="00C4086D">
        <w:trPr>
          <w:trHeight w:val="323"/>
        </w:trPr>
        <w:tc>
          <w:tcPr>
            <w:tcW w:w="3078" w:type="dxa"/>
            <w:vMerge w:val="restart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>Удельные выбросы СО</w:t>
            </w:r>
            <w:proofErr w:type="gramStart"/>
            <w:r w:rsidRPr="0077629F">
              <w:rPr>
                <w:sz w:val="20"/>
                <w:vertAlign w:val="subscript"/>
              </w:rPr>
              <w:t>2</w:t>
            </w:r>
            <w:proofErr w:type="gramEnd"/>
            <w:r w:rsidRPr="0077629F">
              <w:rPr>
                <w:sz w:val="20"/>
              </w:rPr>
              <w:t xml:space="preserve"> при производстве цемента</w:t>
            </w:r>
          </w:p>
        </w:tc>
        <w:tc>
          <w:tcPr>
            <w:tcW w:w="1134" w:type="dxa"/>
            <w:vMerge w:val="restart"/>
          </w:tcPr>
          <w:p w:rsidR="006A4FD4" w:rsidRPr="0077629F" w:rsidRDefault="006A4FD4" w:rsidP="00C4086D">
            <w:pPr>
              <w:spacing w:line="240" w:lineRule="auto"/>
              <w:ind w:hanging="14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тСО</w:t>
            </w:r>
            <w:proofErr w:type="gramStart"/>
            <w:r w:rsidRPr="0077629F">
              <w:rPr>
                <w:sz w:val="20"/>
                <w:vertAlign w:val="subscript"/>
              </w:rPr>
              <w:t>2</w:t>
            </w:r>
            <w:proofErr w:type="gramEnd"/>
            <w:r w:rsidRPr="0077629F">
              <w:rPr>
                <w:sz w:val="20"/>
              </w:rPr>
              <w:t>/т цемента</w:t>
            </w: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САТ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0,615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0,36-37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0,055-0,09</w:t>
            </w:r>
          </w:p>
        </w:tc>
      </w:tr>
      <w:tr w:rsidR="006A4FD4" w:rsidRPr="0077629F" w:rsidTr="00C4086D">
        <w:tc>
          <w:tcPr>
            <w:tcW w:w="3078" w:type="dxa"/>
            <w:vMerge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77629F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0,59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0,52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 w:rsidRPr="0077629F">
              <w:rPr>
                <w:sz w:val="20"/>
              </w:rPr>
              <w:t>0,37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 xml:space="preserve">Удельные </w:t>
            </w:r>
            <w:r>
              <w:rPr>
                <w:sz w:val="20"/>
              </w:rPr>
              <w:t>технологические</w:t>
            </w:r>
            <w:r w:rsidRPr="0077629F">
              <w:rPr>
                <w:sz w:val="20"/>
              </w:rPr>
              <w:t xml:space="preserve"> выбросы СО</w:t>
            </w:r>
            <w:proofErr w:type="gramStart"/>
            <w:r w:rsidRPr="0077629F">
              <w:rPr>
                <w:sz w:val="20"/>
                <w:vertAlign w:val="sub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6A4FD4" w:rsidRPr="00064C5B" w:rsidRDefault="006A4FD4" w:rsidP="00C4086D">
            <w:pPr>
              <w:ind w:firstLine="0"/>
              <w:jc w:val="center"/>
              <w:rPr>
                <w:sz w:val="20"/>
              </w:rPr>
            </w:pPr>
            <w:r w:rsidRPr="00064C5B">
              <w:rPr>
                <w:sz w:val="20"/>
              </w:rPr>
              <w:t>тСО</w:t>
            </w:r>
            <w:proofErr w:type="gramStart"/>
            <w:r w:rsidRPr="00064C5B">
              <w:rPr>
                <w:sz w:val="20"/>
                <w:vertAlign w:val="subscript"/>
              </w:rPr>
              <w:t>2</w:t>
            </w:r>
            <w:proofErr w:type="gramEnd"/>
            <w:r w:rsidRPr="00064C5B">
              <w:rPr>
                <w:sz w:val="20"/>
              </w:rPr>
              <w:t>/т</w:t>
            </w:r>
          </w:p>
        </w:tc>
        <w:tc>
          <w:tcPr>
            <w:tcW w:w="1559" w:type="dxa"/>
          </w:tcPr>
          <w:p w:rsidR="006A4FD4" w:rsidRDefault="006A4FD4" w:rsidP="00C4086D">
            <w:pPr>
              <w:ind w:hanging="18"/>
              <w:jc w:val="center"/>
            </w:pPr>
            <w:r w:rsidRPr="0054105B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0,34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0,33-0,34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0,24-0,33</w:t>
            </w:r>
          </w:p>
        </w:tc>
      </w:tr>
      <w:tr w:rsidR="006A4FD4" w:rsidRPr="0077629F" w:rsidTr="00C4086D">
        <w:tc>
          <w:tcPr>
            <w:tcW w:w="307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left"/>
              <w:rPr>
                <w:sz w:val="20"/>
              </w:rPr>
            </w:pPr>
            <w:r w:rsidRPr="0077629F">
              <w:rPr>
                <w:sz w:val="20"/>
              </w:rPr>
              <w:t xml:space="preserve">Удельные </w:t>
            </w:r>
            <w:r>
              <w:rPr>
                <w:sz w:val="20"/>
              </w:rPr>
              <w:t xml:space="preserve">энергетические </w:t>
            </w:r>
            <w:r w:rsidRPr="0077629F">
              <w:rPr>
                <w:sz w:val="20"/>
              </w:rPr>
              <w:t>выбросы СО</w:t>
            </w:r>
            <w:proofErr w:type="gramStart"/>
            <w:r w:rsidRPr="0077629F">
              <w:rPr>
                <w:sz w:val="20"/>
                <w:vertAlign w:val="subscript"/>
              </w:rPr>
              <w:t>2</w:t>
            </w:r>
            <w:proofErr w:type="gramEnd"/>
          </w:p>
        </w:tc>
        <w:tc>
          <w:tcPr>
            <w:tcW w:w="1134" w:type="dxa"/>
          </w:tcPr>
          <w:p w:rsidR="006A4FD4" w:rsidRPr="00064C5B" w:rsidRDefault="006A4FD4" w:rsidP="00C4086D">
            <w:pPr>
              <w:ind w:firstLine="0"/>
              <w:jc w:val="center"/>
              <w:rPr>
                <w:sz w:val="20"/>
              </w:rPr>
            </w:pPr>
            <w:r w:rsidRPr="00064C5B">
              <w:rPr>
                <w:sz w:val="20"/>
              </w:rPr>
              <w:t>тСО</w:t>
            </w:r>
            <w:proofErr w:type="gramStart"/>
            <w:r w:rsidRPr="00064C5B">
              <w:rPr>
                <w:sz w:val="20"/>
                <w:vertAlign w:val="subscript"/>
              </w:rPr>
              <w:t>2</w:t>
            </w:r>
            <w:proofErr w:type="gramEnd"/>
            <w:r w:rsidRPr="00064C5B">
              <w:rPr>
                <w:sz w:val="20"/>
              </w:rPr>
              <w:t>/т</w:t>
            </w:r>
          </w:p>
        </w:tc>
        <w:tc>
          <w:tcPr>
            <w:tcW w:w="1559" w:type="dxa"/>
          </w:tcPr>
          <w:p w:rsidR="006A4FD4" w:rsidRDefault="006A4FD4" w:rsidP="00C4086D">
            <w:pPr>
              <w:ind w:hanging="18"/>
              <w:jc w:val="center"/>
            </w:pPr>
            <w:r w:rsidRPr="0054105B">
              <w:rPr>
                <w:sz w:val="20"/>
              </w:rPr>
              <w:t>МЭА</w:t>
            </w:r>
          </w:p>
        </w:tc>
        <w:tc>
          <w:tcPr>
            <w:tcW w:w="850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317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1438" w:type="dxa"/>
          </w:tcPr>
          <w:p w:rsidR="006A4FD4" w:rsidRPr="0077629F" w:rsidRDefault="006A4FD4" w:rsidP="00C4086D">
            <w:pPr>
              <w:spacing w:line="240" w:lineRule="auto"/>
              <w:ind w:firstLine="0"/>
              <w:jc w:val="right"/>
              <w:rPr>
                <w:sz w:val="20"/>
              </w:rPr>
            </w:pPr>
            <w:r>
              <w:rPr>
                <w:sz w:val="20"/>
              </w:rPr>
              <w:t>0,13-0,17</w:t>
            </w:r>
          </w:p>
        </w:tc>
      </w:tr>
    </w:tbl>
    <w:p w:rsidR="006A4FD4" w:rsidRPr="00E317CB" w:rsidRDefault="006A4FD4" w:rsidP="006A4FD4">
      <w:pPr>
        <w:pStyle w:val="a"/>
      </w:pPr>
      <w:r w:rsidRPr="00E317CB">
        <w:t>*CEMBUREAU только для ЕС.</w:t>
      </w:r>
    </w:p>
    <w:p w:rsidR="00C4086D" w:rsidRPr="00C4086D" w:rsidRDefault="006A4FD4" w:rsidP="00C4086D">
      <w:pPr>
        <w:pStyle w:val="BodyText"/>
        <w:rPr>
          <w:sz w:val="20"/>
          <w:szCs w:val="20"/>
          <w:lang w:val="en-US"/>
        </w:rPr>
      </w:pPr>
      <w:r w:rsidRPr="000902FA">
        <w:rPr>
          <w:sz w:val="20"/>
          <w:szCs w:val="20"/>
        </w:rPr>
        <w:t>Источники</w:t>
      </w:r>
      <w:r w:rsidRPr="000902FA">
        <w:rPr>
          <w:sz w:val="20"/>
          <w:szCs w:val="20"/>
          <w:lang w:val="en-US"/>
        </w:rPr>
        <w:t>:</w:t>
      </w:r>
      <w:r w:rsidRPr="000902FA">
        <w:rPr>
          <w:noProof/>
          <w:sz w:val="20"/>
          <w:szCs w:val="20"/>
          <w:lang w:val="en-US"/>
        </w:rPr>
        <w:t xml:space="preserve"> </w:t>
      </w:r>
      <w:r w:rsidR="00C4086D" w:rsidRPr="000902FA">
        <w:rPr>
          <w:sz w:val="20"/>
          <w:szCs w:val="20"/>
          <w:lang w:val="en-US"/>
        </w:rPr>
        <w:t>Climate Action Tracker</w:t>
      </w:r>
      <w:r w:rsidR="00C4086D" w:rsidRPr="000902FA">
        <w:rPr>
          <w:noProof/>
          <w:sz w:val="20"/>
          <w:szCs w:val="20"/>
          <w:lang w:val="en-US"/>
        </w:rPr>
        <w:t>, 2020</w:t>
      </w:r>
      <w:r w:rsidR="00C4086D" w:rsidRPr="000902FA">
        <w:rPr>
          <w:noProof/>
          <w:sz w:val="20"/>
          <w:szCs w:val="20"/>
        </w:rPr>
        <w:t>;</w:t>
      </w:r>
      <w:r w:rsidR="00C4086D" w:rsidRPr="000902FA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C4086D" w:rsidRPr="000902FA">
        <w:rPr>
          <w:sz w:val="20"/>
          <w:szCs w:val="20"/>
        </w:rPr>
        <w:t xml:space="preserve">CEMBUREAU, </w:t>
      </w:r>
      <w:r w:rsidR="000902FA">
        <w:rPr>
          <w:sz w:val="20"/>
          <w:szCs w:val="20"/>
          <w:lang w:val="en-US"/>
        </w:rPr>
        <w:t xml:space="preserve">2020; </w:t>
      </w:r>
      <w:r w:rsidR="00C4086D" w:rsidRPr="000902FA">
        <w:rPr>
          <w:sz w:val="20"/>
          <w:lang w:val="en-US"/>
        </w:rPr>
        <w:t>GCCA</w:t>
      </w:r>
      <w:r w:rsidR="00C4086D" w:rsidRPr="000902FA">
        <w:rPr>
          <w:sz w:val="20"/>
        </w:rPr>
        <w:t>, 2021;</w:t>
      </w:r>
      <w:r w:rsidR="00C4086D" w:rsidRPr="000902FA">
        <w:rPr>
          <w:color w:val="000000"/>
          <w:sz w:val="20"/>
          <w:szCs w:val="20"/>
          <w:shd w:val="clear" w:color="auto" w:fill="FFFFFF"/>
          <w:lang w:val="en-US"/>
        </w:rPr>
        <w:t xml:space="preserve"> IEA</w:t>
      </w:r>
      <w:r w:rsidR="00C4086D" w:rsidRPr="000902FA">
        <w:rPr>
          <w:color w:val="000000"/>
          <w:sz w:val="20"/>
          <w:szCs w:val="20"/>
          <w:shd w:val="clear" w:color="auto" w:fill="FFFFFF"/>
        </w:rPr>
        <w:t>,</w:t>
      </w:r>
      <w:r w:rsidR="00C4086D" w:rsidRPr="000902FA">
        <w:rPr>
          <w:color w:val="000000"/>
          <w:sz w:val="20"/>
          <w:szCs w:val="20"/>
          <w:shd w:val="clear" w:color="auto" w:fill="FFFFFF"/>
          <w:lang w:val="en-US"/>
        </w:rPr>
        <w:t xml:space="preserve"> 2018</w:t>
      </w:r>
      <w:r w:rsidR="00C4086D" w:rsidRPr="000902FA">
        <w:rPr>
          <w:color w:val="000000"/>
          <w:sz w:val="20"/>
          <w:szCs w:val="20"/>
          <w:shd w:val="clear" w:color="auto" w:fill="FFFFFF"/>
        </w:rPr>
        <w:t>;</w:t>
      </w:r>
      <w:r w:rsidR="00C4086D" w:rsidRPr="000902FA">
        <w:rPr>
          <w:noProof/>
          <w:sz w:val="20"/>
          <w:szCs w:val="20"/>
          <w:lang w:val="en-US"/>
        </w:rPr>
        <w:t xml:space="preserve"> IEA, 2020</w:t>
      </w:r>
      <w:r w:rsidR="00C4086D" w:rsidRPr="00C4086D">
        <w:rPr>
          <w:noProof/>
          <w:sz w:val="20"/>
          <w:szCs w:val="20"/>
        </w:rPr>
        <w:t xml:space="preserve"> </w:t>
      </w:r>
    </w:p>
    <w:p w:rsidR="00CE173E" w:rsidRPr="004B5C98" w:rsidRDefault="00CE173E" w:rsidP="00CE173E">
      <w:pPr>
        <w:pStyle w:val="BodyText"/>
        <w:rPr>
          <w:b/>
        </w:rPr>
      </w:pPr>
      <w:r w:rsidRPr="00C4223D">
        <w:t>Основными направлениями декарбонизации цементной промышленности являются изменение поведения потребителей (</w:t>
      </w:r>
      <w:proofErr w:type="gramStart"/>
      <w:r w:rsidRPr="00C4223D">
        <w:t>контроль за</w:t>
      </w:r>
      <w:proofErr w:type="gramEnd"/>
      <w:r w:rsidRPr="00C4223D">
        <w:t xml:space="preserve"> уровнем потребления – </w:t>
      </w:r>
      <w:r w:rsidRPr="00C4223D">
        <w:rPr>
          <w:i/>
          <w:iCs/>
          <w:lang w:val="en-US"/>
        </w:rPr>
        <w:t>sufficiency</w:t>
      </w:r>
      <w:r w:rsidRPr="00C4223D">
        <w:t xml:space="preserve">), повышение эффективности использования цемента и бетона, использование альтернативных клинкеру материалов, повышение энергоэффективности, электрификация, декарбонизация используемых электрической и тепловой энергии, </w:t>
      </w:r>
      <w:r w:rsidRPr="004B5C98">
        <w:lastRenderedPageBreak/>
        <w:t xml:space="preserve">использование альтернативных видов топлива, включая биомассу, водород и применение технологии </w:t>
      </w:r>
      <w:r w:rsidRPr="004B5C98">
        <w:rPr>
          <w:lang w:val="en-US"/>
        </w:rPr>
        <w:t>CCUS</w:t>
      </w:r>
      <w:r w:rsidRPr="004B5C98">
        <w:t xml:space="preserve"> (рис.</w:t>
      </w:r>
      <w:r w:rsidRPr="004B5C98">
        <w:rPr>
          <w:lang w:val="en-US"/>
        </w:rPr>
        <w:t> </w:t>
      </w:r>
      <w:r w:rsidR="0086093A" w:rsidRPr="004B5C98">
        <w:t>8</w:t>
      </w:r>
      <w:r w:rsidRPr="004B5C98">
        <w:t xml:space="preserve">). К этому списку можно добавить снижение выбросов охвата 3 на стадиях добычи природных ресурсов, снижение выбросов от транспортировки сырья и готовой продукции (охват 3). </w:t>
      </w:r>
      <w:r w:rsidR="0086093A" w:rsidRPr="004B5C98">
        <w:t xml:space="preserve">Пропорции вкладов групп мер зависят от технологических возможностей и стоимости технологических решений. </w:t>
      </w:r>
      <w:r w:rsidRPr="004B5C98">
        <w:t xml:space="preserve">Из-за высокой доли технологических выбросов эффекты от многих мер не позволяют обеспечить глубокое снижение выбросов от цементной промышленности без масштабного использования технологий </w:t>
      </w:r>
      <w:r w:rsidRPr="004B5C98">
        <w:rPr>
          <w:lang w:val="en-US"/>
        </w:rPr>
        <w:t>CCUS</w:t>
      </w:r>
      <w:r w:rsidRPr="004B5C98">
        <w:t xml:space="preserve"> </w:t>
      </w:r>
      <w:r w:rsidR="0086093A" w:rsidRPr="004B5C98">
        <w:t>(рис. 8</w:t>
      </w:r>
      <w:r w:rsidRPr="004B5C98">
        <w:t>).</w:t>
      </w:r>
    </w:p>
    <w:p w:rsidR="00CE173E" w:rsidRDefault="00CE173E" w:rsidP="00CE173E">
      <w:pPr>
        <w:pStyle w:val="10"/>
      </w:pPr>
      <w:bookmarkStart w:id="14" w:name="_Toc104561109"/>
      <w:r>
        <w:t xml:space="preserve">Рисунок </w:t>
      </w:r>
      <w:r w:rsidR="007A0DDD">
        <w:t>8</w:t>
      </w:r>
      <w:r>
        <w:tab/>
        <w:t>Вклад отдельных мер по декарбонизации цементной промышленности на перспективу до 2050-2070 гг.</w:t>
      </w:r>
      <w:bookmarkEnd w:id="14"/>
    </w:p>
    <w:p w:rsidR="00CE173E" w:rsidRPr="009E65C0" w:rsidRDefault="001C6CCD" w:rsidP="00CE173E">
      <w:pPr>
        <w:spacing w:after="120" w:line="240" w:lineRule="auto"/>
        <w:ind w:firstLine="0"/>
        <w:rPr>
          <w:sz w:val="24"/>
          <w:szCs w:val="24"/>
          <w:lang w:val="en-US"/>
        </w:rPr>
      </w:pPr>
      <w:r w:rsidRPr="001C6CCD">
        <w:rPr>
          <w:noProof/>
          <w:snapToGrid/>
          <w:szCs w:val="24"/>
        </w:rPr>
        <w:pict>
          <v:shape id="Надпись 929" o:spid="_x0000_s1055" type="#_x0000_t202" style="position:absolute;left:0;text-align:left;margin-left:306.55pt;margin-top:1in;width:87.6pt;height:76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" stroked="f">
            <v:textbox inset="0,0,0,0">
              <w:txbxContent>
                <w:p w:rsidR="00F7121D" w:rsidRDefault="00F7121D" w:rsidP="00CE173E">
                  <w:pPr>
                    <w:ind w:firstLine="0"/>
                  </w:pPr>
                  <w:r w:rsidRPr="009E65C0">
                    <w:rPr>
                      <w:noProof/>
                      <w:lang w:val="en-US" w:eastAsia="en-US"/>
                    </w:rPr>
                    <w:drawing>
                      <wp:inline distT="0" distB="0" distL="0" distR="0">
                        <wp:extent cx="920115" cy="904222"/>
                        <wp:effectExtent l="19050" t="0" r="0" b="0"/>
                        <wp:docPr id="1489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0115" cy="90422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8" o:spid="_x0000_s1054" type="#_x0000_t202" style="position:absolute;left:0;text-align:left;margin-left:298.35pt;margin-top:56.7pt;width:37.35pt;height:10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</w:pPr>
                  <w:r>
                    <w:rPr>
                      <w:sz w:val="16"/>
                      <w:szCs w:val="16"/>
                    </w:rPr>
                    <w:t>охват 1</w:t>
                  </w:r>
                </w:p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7" o:spid="_x0000_s1052" type="#_x0000_t202" style="position:absolute;left:0;text-align:left;margin-left:298.35pt;margin-top:44.6pt;width:41.45pt;height:7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охваты 1+2 </w:t>
                  </w:r>
                  <w:r>
                    <w:rPr>
                      <w:sz w:val="16"/>
                      <w:szCs w:val="16"/>
                      <w:lang w:val="en-US"/>
                    </w:rPr>
                    <w:t>$</w:t>
                  </w:r>
                  <w:r>
                    <w:rPr>
                      <w:sz w:val="16"/>
                      <w:szCs w:val="16"/>
                    </w:rPr>
                    <w:t>/тСО</w:t>
                  </w:r>
                  <w:proofErr w:type="gramStart"/>
                  <w:r w:rsidRPr="009E65C0">
                    <w:rPr>
                      <w:sz w:val="16"/>
                      <w:szCs w:val="16"/>
                      <w:vertAlign w:val="subscript"/>
                    </w:rPr>
                    <w:t>2</w:t>
                  </w:r>
                  <w:proofErr w:type="gramEnd"/>
                </w:p>
                <w:p w:rsidR="00F7121D" w:rsidRPr="009E65C0" w:rsidRDefault="00F7121D" w:rsidP="00CE173E"/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6" o:spid="_x0000_s1053" type="#_x0000_t202" style="position:absolute;left:0;text-align:left;margin-left:298.35pt;margin-top:26pt;width:59.3pt;height:10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</w:pPr>
                  <w:r>
                    <w:rPr>
                      <w:sz w:val="16"/>
                      <w:szCs w:val="16"/>
                    </w:rPr>
                    <w:t>охваты 1+2+3</w:t>
                  </w:r>
                </w:p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5" o:spid="_x0000_s1051" type="#_x0000_t202" style="position:absolute;left:0;text-align:left;margin-left:179.1pt;margin-top:1in;width:54.75pt;height:10.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" fillcolor="#ccc0d9 [1303]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en-US"/>
                    </w:rPr>
                    <w:t>&lt;2</w:t>
                  </w:r>
                  <w:r w:rsidRPr="009E65C0">
                    <w:rPr>
                      <w:b/>
                      <w:sz w:val="16"/>
                      <w:szCs w:val="16"/>
                    </w:rPr>
                    <w:t xml:space="preserve">0 </w:t>
                  </w:r>
                  <w:r w:rsidRPr="009E65C0">
                    <w:rPr>
                      <w:b/>
                      <w:sz w:val="16"/>
                      <w:szCs w:val="16"/>
                      <w:lang w:val="en-US"/>
                    </w:rPr>
                    <w:t>$</w:t>
                  </w:r>
                  <w:r w:rsidRPr="009E65C0">
                    <w:rPr>
                      <w:b/>
                      <w:sz w:val="16"/>
                      <w:szCs w:val="16"/>
                    </w:rPr>
                    <w:t>/тСО</w:t>
                  </w:r>
                  <w:r w:rsidRPr="009E65C0">
                    <w:rPr>
                      <w:b/>
                      <w:sz w:val="16"/>
                      <w:szCs w:val="16"/>
                      <w:vertAlign w:val="subscript"/>
                    </w:rPr>
                    <w:t>2</w:t>
                  </w:r>
                </w:p>
                <w:p w:rsidR="00F7121D" w:rsidRPr="009E65C0" w:rsidRDefault="00F7121D" w:rsidP="00CE173E"/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4" o:spid="_x0000_s1050" type="#_x0000_t202" style="position:absolute;left:0;text-align:left;margin-left:179.1pt;margin-top:86.35pt;width:54.75pt;height:10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" fillcolor="#ffc000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en-US"/>
                    </w:rPr>
                    <w:t>&lt;</w:t>
                  </w:r>
                  <w:r w:rsidRPr="009E65C0">
                    <w:rPr>
                      <w:b/>
                      <w:sz w:val="16"/>
                      <w:szCs w:val="16"/>
                    </w:rPr>
                    <w:t xml:space="preserve">30 </w:t>
                  </w:r>
                  <w:r w:rsidRPr="009E65C0">
                    <w:rPr>
                      <w:b/>
                      <w:sz w:val="16"/>
                      <w:szCs w:val="16"/>
                      <w:lang w:val="en-US"/>
                    </w:rPr>
                    <w:t>$</w:t>
                  </w:r>
                  <w:r w:rsidRPr="009E65C0">
                    <w:rPr>
                      <w:b/>
                      <w:sz w:val="16"/>
                      <w:szCs w:val="16"/>
                    </w:rPr>
                    <w:t>/тСО</w:t>
                  </w:r>
                  <w:r w:rsidRPr="009E65C0">
                    <w:rPr>
                      <w:b/>
                      <w:sz w:val="16"/>
                      <w:szCs w:val="16"/>
                      <w:vertAlign w:val="subscript"/>
                    </w:rPr>
                    <w:t>2</w:t>
                  </w:r>
                </w:p>
                <w:p w:rsidR="00F7121D" w:rsidRPr="009E65C0" w:rsidRDefault="00F7121D" w:rsidP="00CE173E"/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3" o:spid="_x0000_s1049" type="#_x0000_t202" style="position:absolute;left:0;text-align:left;margin-left:179.1pt;margin-top:99.7pt;width:54.75pt;height:10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" fillcolor="#00b050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2</w:t>
                  </w:r>
                  <w:r>
                    <w:rPr>
                      <w:b/>
                      <w:color w:val="FFFFFF" w:themeColor="background1"/>
                      <w:sz w:val="16"/>
                      <w:szCs w:val="16"/>
                    </w:rPr>
                    <w:t>0-</w:t>
                  </w: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5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</w:rPr>
                    <w:t xml:space="preserve">0 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$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</w:rPr>
                    <w:t>/тСО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  <w:vertAlign w:val="subscript"/>
                    </w:rPr>
                    <w:t>2</w:t>
                  </w:r>
                </w:p>
                <w:p w:rsidR="00F7121D" w:rsidRPr="009E65C0" w:rsidRDefault="00F7121D" w:rsidP="00CE173E"/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2" o:spid="_x0000_s1048" type="#_x0000_t202" style="position:absolute;left:0;text-align:left;margin-left:179.1pt;margin-top:113.05pt;width:54.75pt;height:1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" fillcolor="#c2d69b [1942]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en-US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>0-</w:t>
                  </w:r>
                  <w:r>
                    <w:rPr>
                      <w:b/>
                      <w:sz w:val="16"/>
                      <w:szCs w:val="16"/>
                      <w:lang w:val="en-US"/>
                    </w:rPr>
                    <w:t>5</w:t>
                  </w:r>
                  <w:r w:rsidRPr="009E65C0">
                    <w:rPr>
                      <w:b/>
                      <w:sz w:val="16"/>
                      <w:szCs w:val="16"/>
                    </w:rPr>
                    <w:t xml:space="preserve">0 </w:t>
                  </w:r>
                  <w:r w:rsidRPr="009E65C0">
                    <w:rPr>
                      <w:b/>
                      <w:sz w:val="16"/>
                      <w:szCs w:val="16"/>
                      <w:lang w:val="en-US"/>
                    </w:rPr>
                    <w:t>$</w:t>
                  </w:r>
                  <w:r w:rsidRPr="009E65C0">
                    <w:rPr>
                      <w:b/>
                      <w:sz w:val="16"/>
                      <w:szCs w:val="16"/>
                    </w:rPr>
                    <w:t>/тСО</w:t>
                  </w:r>
                  <w:r w:rsidRPr="009E65C0">
                    <w:rPr>
                      <w:b/>
                      <w:sz w:val="16"/>
                      <w:szCs w:val="16"/>
                      <w:vertAlign w:val="subscript"/>
                    </w:rPr>
                    <w:t>2</w:t>
                  </w:r>
                </w:p>
                <w:p w:rsidR="00F7121D" w:rsidRPr="009E65C0" w:rsidRDefault="00F7121D" w:rsidP="00CE173E"/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1" o:spid="_x0000_s1047" type="#_x0000_t202" style="position:absolute;left:0;text-align:left;margin-left:179.1pt;margin-top:127.7pt;width:54.75pt;height:8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" fillcolor="#00b0f0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  <w:lang w:val="en-US"/>
                    </w:rPr>
                    <w:t>20</w:t>
                  </w:r>
                  <w:r>
                    <w:rPr>
                      <w:b/>
                      <w:sz w:val="16"/>
                      <w:szCs w:val="16"/>
                    </w:rPr>
                    <w:t>-50</w:t>
                  </w:r>
                  <w:r w:rsidRPr="009E65C0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9E65C0">
                    <w:rPr>
                      <w:b/>
                      <w:sz w:val="16"/>
                      <w:szCs w:val="16"/>
                      <w:lang w:val="en-US"/>
                    </w:rPr>
                    <w:t>$</w:t>
                  </w:r>
                  <w:r w:rsidRPr="009E65C0">
                    <w:rPr>
                      <w:b/>
                      <w:sz w:val="16"/>
                      <w:szCs w:val="16"/>
                    </w:rPr>
                    <w:t>/тСО</w:t>
                  </w:r>
                  <w:r w:rsidRPr="009E65C0">
                    <w:rPr>
                      <w:b/>
                      <w:sz w:val="16"/>
                      <w:szCs w:val="16"/>
                      <w:vertAlign w:val="subscript"/>
                    </w:rPr>
                    <w:t>2</w:t>
                  </w:r>
                </w:p>
                <w:p w:rsidR="00F7121D" w:rsidRPr="009E65C0" w:rsidRDefault="00F7121D" w:rsidP="00CE173E"/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20" o:spid="_x0000_s1046" type="#_x0000_t202" style="position:absolute;left:0;text-align:left;margin-left:179.1pt;margin-top:152.75pt;width:54.75pt;height:8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" fillcolor="#5f497a [2407]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</w:rPr>
                    <w:t>60-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1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</w:rPr>
                    <w:t xml:space="preserve">30 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$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</w:rPr>
                    <w:t>/тСО</w:t>
                  </w:r>
                  <w:proofErr w:type="gramStart"/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  <w:vertAlign w:val="subscript"/>
                    </w:rPr>
                    <w:t>2</w:t>
                  </w:r>
                  <w:proofErr w:type="gramEnd"/>
                </w:p>
              </w:txbxContent>
            </v:textbox>
          </v:shape>
        </w:pict>
      </w:r>
      <w:r w:rsidRPr="001C6CCD">
        <w:rPr>
          <w:noProof/>
          <w:snapToGrid/>
          <w:szCs w:val="24"/>
        </w:rPr>
        <w:pict>
          <v:shape id="Надпись 919" o:spid="_x0000_s1045" type="#_x0000_t202" style="position:absolute;left:0;text-align:left;margin-left:179.1pt;margin-top:139.1pt;width:54.75pt;height:10.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" fillcolor="#e36c0a [2409]" stroked="f">
            <v:textbox inset="0,0,0,0">
              <w:txbxContent>
                <w:p w:rsidR="00F7121D" w:rsidRPr="009E65C0" w:rsidRDefault="00F7121D" w:rsidP="00CE173E">
                  <w:pPr>
                    <w:ind w:firstLine="0"/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40</w:t>
                  </w:r>
                  <w:r>
                    <w:rPr>
                      <w:b/>
                      <w:color w:val="FFFFFF" w:themeColor="background1"/>
                      <w:sz w:val="16"/>
                      <w:szCs w:val="16"/>
                    </w:rPr>
                    <w:t>-</w:t>
                  </w:r>
                  <w:r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10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</w:rPr>
                    <w:t xml:space="preserve">0 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$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</w:rPr>
                    <w:t>/тСО</w:t>
                  </w:r>
                  <w:r w:rsidRPr="009E65C0">
                    <w:rPr>
                      <w:b/>
                      <w:color w:val="FFFFFF" w:themeColor="background1"/>
                      <w:sz w:val="16"/>
                      <w:szCs w:val="16"/>
                      <w:vertAlign w:val="subscript"/>
                    </w:rPr>
                    <w:t>2</w:t>
                  </w:r>
                </w:p>
                <w:p w:rsidR="00F7121D" w:rsidRPr="009E65C0" w:rsidRDefault="00F7121D" w:rsidP="00CE173E"/>
              </w:txbxContent>
            </v:textbox>
          </v:shape>
        </w:pict>
      </w:r>
      <w:r w:rsidR="00CE173E">
        <w:rPr>
          <w:noProof/>
          <w:snapToGrid/>
          <w:sz w:val="24"/>
          <w:szCs w:val="24"/>
          <w:lang w:val="en-US" w:eastAsia="en-US"/>
        </w:rPr>
        <w:drawing>
          <wp:inline distT="0" distB="0" distL="0" distR="0">
            <wp:extent cx="5822315" cy="3328670"/>
            <wp:effectExtent l="0" t="0" r="6985" b="5080"/>
            <wp:docPr id="149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>
                            <a14:imgLayer r:embed="rId1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173E" w:rsidRPr="009E65C0" w:rsidRDefault="00CE173E" w:rsidP="00CE173E">
      <w:pPr>
        <w:pStyle w:val="a"/>
      </w:pPr>
      <w:r>
        <w:rPr>
          <w:lang w:val="en-US"/>
        </w:rPr>
        <w:t>CIEI</w:t>
      </w:r>
      <w:r w:rsidRPr="00AD1E3A">
        <w:t xml:space="preserve"> – </w:t>
      </w:r>
      <w:r>
        <w:t xml:space="preserve">снижение </w:t>
      </w:r>
      <w:proofErr w:type="spellStart"/>
      <w:r>
        <w:t>углеродоемкости</w:t>
      </w:r>
      <w:proofErr w:type="spellEnd"/>
      <w:r>
        <w:t xml:space="preserve"> электрической и тепловой энергии; </w:t>
      </w:r>
      <w:r>
        <w:rPr>
          <w:lang w:val="en-US"/>
        </w:rPr>
        <w:t>EE</w:t>
      </w:r>
      <w:r>
        <w:t xml:space="preserve"> – повышение энергоэффективности; </w:t>
      </w:r>
      <w:r>
        <w:rPr>
          <w:lang w:val="en-US"/>
        </w:rPr>
        <w:t>ME</w:t>
      </w:r>
      <w:r>
        <w:t xml:space="preserve"> – снижение материалоемкости; </w:t>
      </w:r>
      <w:r>
        <w:rPr>
          <w:lang w:val="en-US"/>
        </w:rPr>
        <w:t>Circularity</w:t>
      </w:r>
      <w:r>
        <w:t xml:space="preserve"> – </w:t>
      </w:r>
      <w:r w:rsidRPr="0053265A">
        <w:t>использование</w:t>
      </w:r>
      <w:r>
        <w:t xml:space="preserve"> строительных блоков и отходов для строительства новых объектов; </w:t>
      </w:r>
      <w:proofErr w:type="spellStart"/>
      <w:r>
        <w:rPr>
          <w:lang w:val="en-US"/>
        </w:rPr>
        <w:t>FeedCI</w:t>
      </w:r>
      <w:proofErr w:type="spellEnd"/>
      <w:r>
        <w:t xml:space="preserve"> – замена клинкера и использование </w:t>
      </w:r>
      <w:proofErr w:type="spellStart"/>
      <w:r>
        <w:t>бесклинкерных</w:t>
      </w:r>
      <w:proofErr w:type="spellEnd"/>
      <w:r>
        <w:t xml:space="preserve"> цементов; </w:t>
      </w:r>
      <w:r>
        <w:rPr>
          <w:lang w:val="en-US"/>
        </w:rPr>
        <w:t>FSW</w:t>
      </w:r>
      <w:r w:rsidRPr="00AD1E3A">
        <w:t>+</w:t>
      </w:r>
      <w:r>
        <w:rPr>
          <w:lang w:val="en-US"/>
        </w:rPr>
        <w:t>EL</w:t>
      </w:r>
      <w:r>
        <w:t xml:space="preserve"> – замена ископаемых топлив и электрификация технологических процессов; </w:t>
      </w:r>
      <w:r>
        <w:rPr>
          <w:lang w:val="en-US"/>
        </w:rPr>
        <w:t>CCUS</w:t>
      </w:r>
      <w:r>
        <w:t xml:space="preserve"> – захват, использование и хранение углерода.</w:t>
      </w:r>
    </w:p>
    <w:tbl>
      <w:tblPr>
        <w:tblW w:w="9787" w:type="dxa"/>
        <w:tblLook w:val="04A0"/>
      </w:tblPr>
      <w:tblGrid>
        <w:gridCol w:w="3495"/>
        <w:gridCol w:w="6292"/>
      </w:tblGrid>
      <w:tr w:rsidR="00CE173E" w:rsidRPr="00FD4B6D" w:rsidTr="00E37301">
        <w:trPr>
          <w:trHeight w:val="439"/>
        </w:trPr>
        <w:tc>
          <w:tcPr>
            <w:tcW w:w="3495" w:type="dxa"/>
          </w:tcPr>
          <w:p w:rsidR="00CE173E" w:rsidRPr="00FD4B6D" w:rsidRDefault="00CE173E" w:rsidP="00E37301">
            <w:pPr>
              <w:pStyle w:val="a"/>
              <w:spacing w:before="0" w:after="0"/>
            </w:pPr>
            <w:r>
              <w:t>** Легенда для круговой</w:t>
            </w:r>
            <w:r w:rsidRPr="00FD4B6D">
              <w:t xml:space="preserve"> диаграмм</w:t>
            </w:r>
            <w:r>
              <w:t>ы</w:t>
            </w:r>
            <w:r w:rsidRPr="00FD4B6D">
              <w:t xml:space="preserve"> по уровню готовности технологий</w:t>
            </w:r>
          </w:p>
        </w:tc>
        <w:tc>
          <w:tcPr>
            <w:tcW w:w="6292" w:type="dxa"/>
          </w:tcPr>
          <w:p w:rsidR="00CE173E" w:rsidRPr="00FD4B6D" w:rsidRDefault="00CE173E" w:rsidP="00E37301">
            <w:pPr>
              <w:pStyle w:val="a"/>
              <w:spacing w:before="0" w:after="0"/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3535680" cy="286385"/>
                  <wp:effectExtent l="0" t="0" r="7620" b="0"/>
                  <wp:docPr id="1491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68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173E" w:rsidRPr="00FD4B6D" w:rsidRDefault="00CE173E" w:rsidP="00CE173E">
      <w:pPr>
        <w:pStyle w:val="a"/>
        <w:spacing w:before="0" w:after="0"/>
      </w:pPr>
      <w:r w:rsidRPr="00FD4B6D">
        <w:t>Внутренний круг – 2050 г., внешний – 2070 г.</w:t>
      </w:r>
    </w:p>
    <w:p w:rsidR="0086093A" w:rsidRPr="0086093A" w:rsidRDefault="00CE173E" w:rsidP="00CE173E">
      <w:pPr>
        <w:pStyle w:val="a"/>
      </w:pPr>
      <w:r w:rsidRPr="0086093A">
        <w:t xml:space="preserve">Источник: Модифицировано из </w:t>
      </w:r>
      <w:r w:rsidR="0086093A" w:rsidRPr="0086093A">
        <w:rPr>
          <w:lang w:val="en-US"/>
        </w:rPr>
        <w:t>Bashmakov et al. 2022</w:t>
      </w:r>
    </w:p>
    <w:p w:rsidR="006A4FD4" w:rsidRPr="004C2D08" w:rsidRDefault="00CE173E" w:rsidP="004C2D08">
      <w:pPr>
        <w:pStyle w:val="a0"/>
        <w:spacing w:after="120"/>
        <w:rPr>
          <w:sz w:val="24"/>
          <w:szCs w:val="24"/>
        </w:rPr>
      </w:pPr>
      <w:r w:rsidRPr="004B5C98">
        <w:rPr>
          <w:sz w:val="24"/>
          <w:szCs w:val="24"/>
        </w:rPr>
        <w:t xml:space="preserve">Переход к достаточности и разумному потреблению – </w:t>
      </w:r>
      <w:r w:rsidR="0086093A" w:rsidRPr="004B5C98">
        <w:rPr>
          <w:sz w:val="24"/>
          <w:szCs w:val="24"/>
        </w:rPr>
        <w:t xml:space="preserve">это </w:t>
      </w:r>
      <w:r w:rsidRPr="004B5C98">
        <w:rPr>
          <w:sz w:val="24"/>
          <w:szCs w:val="24"/>
        </w:rPr>
        <w:t>снижение потребности в</w:t>
      </w:r>
      <w:r w:rsidR="00407C0C" w:rsidRPr="004B5C98">
        <w:rPr>
          <w:sz w:val="24"/>
          <w:szCs w:val="24"/>
        </w:rPr>
        <w:t xml:space="preserve"> площади зданий</w:t>
      </w:r>
      <w:r w:rsidRPr="004B5C98">
        <w:rPr>
          <w:sz w:val="24"/>
          <w:szCs w:val="24"/>
        </w:rPr>
        <w:t xml:space="preserve">, инфраструктуре и </w:t>
      </w:r>
      <w:r w:rsidR="00407C0C" w:rsidRPr="004B5C98">
        <w:rPr>
          <w:sz w:val="24"/>
          <w:szCs w:val="24"/>
        </w:rPr>
        <w:t xml:space="preserve">в </w:t>
      </w:r>
      <w:r w:rsidRPr="004B5C98">
        <w:rPr>
          <w:sz w:val="24"/>
          <w:szCs w:val="24"/>
        </w:rPr>
        <w:t xml:space="preserve">материалах за счет стимулирования разумного </w:t>
      </w:r>
      <w:r w:rsidR="00407C0C" w:rsidRPr="004B5C98">
        <w:rPr>
          <w:sz w:val="24"/>
          <w:szCs w:val="24"/>
        </w:rPr>
        <w:t xml:space="preserve">их </w:t>
      </w:r>
      <w:r w:rsidRPr="004B5C98">
        <w:rPr>
          <w:sz w:val="24"/>
          <w:szCs w:val="24"/>
        </w:rPr>
        <w:t>потребления или контроля потребления. Имеются в виду самоограничения по площади жилья,</w:t>
      </w:r>
      <w:r w:rsidR="004C2D08" w:rsidRPr="004B5C98">
        <w:rPr>
          <w:sz w:val="24"/>
          <w:szCs w:val="24"/>
        </w:rPr>
        <w:t xml:space="preserve"> совместное использование зданий </w:t>
      </w:r>
      <w:r w:rsidRPr="004B5C98">
        <w:rPr>
          <w:sz w:val="24"/>
          <w:szCs w:val="24"/>
        </w:rPr>
        <w:t xml:space="preserve">и сооружений. Такие </w:t>
      </w:r>
      <w:proofErr w:type="spellStart"/>
      <w:r w:rsidRPr="004B5C98">
        <w:rPr>
          <w:sz w:val="24"/>
          <w:szCs w:val="24"/>
        </w:rPr>
        <w:t>м</w:t>
      </w:r>
      <w:r w:rsidR="004C2D08" w:rsidRPr="004B5C98">
        <w:rPr>
          <w:sz w:val="24"/>
          <w:szCs w:val="24"/>
        </w:rPr>
        <w:t>э</w:t>
      </w:r>
      <w:proofErr w:type="spellEnd"/>
      <w:proofErr w:type="gramStart"/>
      <w:r w:rsidR="004C2D08" w:rsidRPr="004B5C98">
        <w:rPr>
          <w:sz w:val="24"/>
          <w:szCs w:val="24"/>
          <w:lang w:val="en-US"/>
        </w:rPr>
        <w:t>;</w:t>
      </w:r>
      <w:r w:rsidRPr="004B5C98">
        <w:rPr>
          <w:sz w:val="24"/>
          <w:szCs w:val="24"/>
        </w:rPr>
        <w:t>е</w:t>
      </w:r>
      <w:proofErr w:type="gramEnd"/>
      <w:r w:rsidRPr="004B5C98">
        <w:rPr>
          <w:sz w:val="24"/>
          <w:szCs w:val="24"/>
        </w:rPr>
        <w:t>ры могут привести к существенному снижению потребности в цементе в развитых странах</w:t>
      </w:r>
      <w:r w:rsidR="004C2D08" w:rsidRPr="004B5C98">
        <w:rPr>
          <w:noProof/>
          <w:sz w:val="24"/>
          <w:szCs w:val="24"/>
          <w:lang w:val="en-US"/>
        </w:rPr>
        <w:t xml:space="preserve"> </w:t>
      </w:r>
      <w:r w:rsidR="004C2D08" w:rsidRPr="004B5C98">
        <w:rPr>
          <w:noProof/>
          <w:sz w:val="24"/>
          <w:szCs w:val="24"/>
        </w:rPr>
        <w:t>(</w:t>
      </w:r>
      <w:r w:rsidR="004C2D08" w:rsidRPr="004B5C98">
        <w:rPr>
          <w:noProof/>
          <w:sz w:val="24"/>
          <w:szCs w:val="24"/>
          <w:lang w:val="en-US"/>
        </w:rPr>
        <w:t xml:space="preserve">Hertwich et al., 2019; </w:t>
      </w:r>
      <w:r w:rsidR="004C2D08" w:rsidRPr="004B5C98">
        <w:rPr>
          <w:sz w:val="24"/>
          <w:szCs w:val="24"/>
          <w:lang w:val="en-US"/>
        </w:rPr>
        <w:t>IRP, 2020).</w:t>
      </w:r>
      <w:r w:rsidRPr="004B5C98">
        <w:rPr>
          <w:sz w:val="24"/>
          <w:szCs w:val="24"/>
        </w:rPr>
        <w:t xml:space="preserve"> Однако это может негативно сказаться на темпах экономического роста вплоть до перехода к стадии сжатия экономики (</w:t>
      </w:r>
      <w:proofErr w:type="spellStart"/>
      <w:r w:rsidRPr="004B5C98">
        <w:rPr>
          <w:i/>
          <w:iCs/>
          <w:sz w:val="24"/>
          <w:szCs w:val="24"/>
          <w:lang w:val="en-US"/>
        </w:rPr>
        <w:t>degrowth</w:t>
      </w:r>
      <w:proofErr w:type="spellEnd"/>
      <w:r w:rsidRPr="004B5C98">
        <w:rPr>
          <w:sz w:val="24"/>
          <w:szCs w:val="24"/>
        </w:rPr>
        <w:t>)</w:t>
      </w:r>
      <w:r w:rsidR="004C2D08" w:rsidRPr="004B5C98">
        <w:rPr>
          <w:sz w:val="24"/>
          <w:szCs w:val="24"/>
          <w:lang w:val="en-US"/>
        </w:rPr>
        <w:t xml:space="preserve">. </w:t>
      </w:r>
      <w:r w:rsidR="006A4FD4" w:rsidRPr="004B5C98">
        <w:rPr>
          <w:sz w:val="24"/>
          <w:szCs w:val="24"/>
        </w:rPr>
        <w:t>За счет снижения</w:t>
      </w:r>
      <w:r w:rsidR="006A4FD4" w:rsidRPr="004C2D08">
        <w:rPr>
          <w:sz w:val="24"/>
          <w:szCs w:val="24"/>
        </w:rPr>
        <w:t xml:space="preserve"> материалоемкости, включая эффективный дизайн и архитектуру </w:t>
      </w:r>
      <w:proofErr w:type="gramStart"/>
      <w:r w:rsidR="006A4FD4" w:rsidRPr="004C2D08">
        <w:rPr>
          <w:sz w:val="24"/>
          <w:szCs w:val="24"/>
        </w:rPr>
        <w:t>зданий</w:t>
      </w:r>
      <w:proofErr w:type="gramEnd"/>
      <w:r w:rsidR="006A4FD4" w:rsidRPr="004C2D08">
        <w:rPr>
          <w:sz w:val="24"/>
          <w:szCs w:val="24"/>
        </w:rPr>
        <w:t xml:space="preserve"> и экономию </w:t>
      </w:r>
      <w:r w:rsidR="006A4FD4" w:rsidRPr="004B5C98">
        <w:rPr>
          <w:sz w:val="24"/>
          <w:szCs w:val="24"/>
        </w:rPr>
        <w:t>материалов во всех звеньях технологической цепочки, включая строительство, выбросы ПГ к 2050 г. можно снизить на 15-33%. Для ЕС максимальные возможности сокращения потребления цемента за счет снижения материалоемкости оцениваются в 65%</w:t>
      </w:r>
      <w:r w:rsidR="004C2D08" w:rsidRPr="004B5C98">
        <w:rPr>
          <w:noProof/>
          <w:sz w:val="24"/>
          <w:szCs w:val="24"/>
          <w:lang w:val="en-US"/>
        </w:rPr>
        <w:t xml:space="preserve"> (Material Economics, 2019)</w:t>
      </w:r>
      <w:r w:rsidR="006A4FD4" w:rsidRPr="004B5C98">
        <w:rPr>
          <w:sz w:val="24"/>
          <w:szCs w:val="24"/>
        </w:rPr>
        <w:t>.</w:t>
      </w:r>
      <w:r w:rsidR="006A4FD4" w:rsidRPr="004C2D08">
        <w:rPr>
          <w:sz w:val="24"/>
          <w:szCs w:val="24"/>
        </w:rPr>
        <w:t xml:space="preserve"> Часть этого потенциала лежит в сфере оптимизации использования </w:t>
      </w:r>
      <w:r w:rsidR="006A4FD4" w:rsidRPr="004C2D08">
        <w:rPr>
          <w:sz w:val="24"/>
          <w:szCs w:val="24"/>
        </w:rPr>
        <w:lastRenderedPageBreak/>
        <w:t>цемента при производстве бетона за счет снижения норм расхода бетона для обеспечения необходимых свойств конструкций. Поскольку цемент – относительно дешевый материал, эти нормы, как правило, завышены. Другая часть – это повышение эффективности использования цемента при приготовлении бетона за счет использования достаточно мелких частиц для</w:t>
      </w:r>
      <w:r w:rsidR="004C2D08">
        <w:rPr>
          <w:sz w:val="24"/>
          <w:szCs w:val="24"/>
        </w:rPr>
        <w:t xml:space="preserve"> заполнения пространства между н</w:t>
      </w:r>
      <w:r w:rsidR="006A4FD4" w:rsidRPr="004C2D08">
        <w:rPr>
          <w:sz w:val="24"/>
          <w:szCs w:val="24"/>
        </w:rPr>
        <w:t>аполнителями, что позволяет снизить расход вяжущего цемента на треть (до 8 кг/1 м</w:t>
      </w:r>
      <w:r w:rsidR="006A4FD4" w:rsidRPr="004C2D08">
        <w:rPr>
          <w:sz w:val="24"/>
          <w:szCs w:val="24"/>
          <w:vertAlign w:val="superscript"/>
        </w:rPr>
        <w:t>3</w:t>
      </w:r>
      <w:r w:rsidR="006A4FD4" w:rsidRPr="004C2D08">
        <w:rPr>
          <w:sz w:val="24"/>
          <w:szCs w:val="24"/>
        </w:rPr>
        <w:t xml:space="preserve"> бетона и даже ниже) по сравнению с </w:t>
      </w:r>
      <w:r w:rsidR="006A4FD4" w:rsidRPr="004B5C98">
        <w:rPr>
          <w:sz w:val="24"/>
          <w:szCs w:val="24"/>
        </w:rPr>
        <w:t>текущим средним мировым показателем (12-15 кг/1 м</w:t>
      </w:r>
      <w:r w:rsidR="006A4FD4" w:rsidRPr="004B5C98">
        <w:rPr>
          <w:sz w:val="24"/>
          <w:szCs w:val="24"/>
          <w:vertAlign w:val="superscript"/>
        </w:rPr>
        <w:t>3</w:t>
      </w:r>
      <w:r w:rsidR="006A4FD4" w:rsidRPr="004B5C98">
        <w:rPr>
          <w:sz w:val="24"/>
          <w:szCs w:val="24"/>
        </w:rPr>
        <w:t xml:space="preserve"> бетона). Другая часть потенциала связана с оптимизацией при проектировании зданий, снижением отходов и потерь бетона. Сокращение выбросов CO</w:t>
      </w:r>
      <w:r w:rsidR="006A4FD4" w:rsidRPr="004B5C98">
        <w:rPr>
          <w:sz w:val="24"/>
          <w:szCs w:val="24"/>
          <w:vertAlign w:val="subscript"/>
        </w:rPr>
        <w:t>2</w:t>
      </w:r>
      <w:r w:rsidR="006A4FD4" w:rsidRPr="004B5C98">
        <w:rPr>
          <w:sz w:val="24"/>
          <w:szCs w:val="24"/>
        </w:rPr>
        <w:t>, достижимое за счет оптимизации при проектировании и строительстве, оценивается на уровне 22% в 2050 г.</w:t>
      </w:r>
      <w:r w:rsidR="004C2D08" w:rsidRPr="004B5C98">
        <w:rPr>
          <w:iCs/>
          <w:noProof/>
          <w:lang w:val="en-US"/>
        </w:rPr>
        <w:t xml:space="preserve"> </w:t>
      </w:r>
      <w:r w:rsidR="004C2D08" w:rsidRPr="004B5C98">
        <w:rPr>
          <w:iCs/>
          <w:noProof/>
          <w:sz w:val="24"/>
          <w:szCs w:val="24"/>
        </w:rPr>
        <w:t>(</w:t>
      </w:r>
      <w:r w:rsidR="004B5C98" w:rsidRPr="004B5C98">
        <w:rPr>
          <w:noProof/>
          <w:sz w:val="24"/>
          <w:szCs w:val="24"/>
        </w:rPr>
        <w:t>GCCA, 2021</w:t>
      </w:r>
      <w:r w:rsidR="004B5C98" w:rsidRPr="004B5C98">
        <w:rPr>
          <w:noProof/>
          <w:sz w:val="24"/>
          <w:szCs w:val="24"/>
          <w:lang w:val="en-US"/>
        </w:rPr>
        <w:t>b</w:t>
      </w:r>
      <w:r w:rsidR="004C2D08" w:rsidRPr="004B5C98">
        <w:rPr>
          <w:iCs/>
          <w:noProof/>
          <w:sz w:val="24"/>
          <w:szCs w:val="24"/>
        </w:rPr>
        <w:t>)</w:t>
      </w:r>
      <w:r w:rsidR="00C1283F" w:rsidRPr="004B5C98">
        <w:rPr>
          <w:iCs/>
          <w:noProof/>
          <w:sz w:val="24"/>
          <w:szCs w:val="24"/>
        </w:rPr>
        <w:t>.</w:t>
      </w:r>
      <w:r w:rsidR="004C2D08" w:rsidRPr="004B5C98">
        <w:rPr>
          <w:iCs/>
          <w:noProof/>
          <w:lang w:val="en-US"/>
        </w:rPr>
        <w:t xml:space="preserve"> </w:t>
      </w:r>
      <w:r w:rsidR="006A4FD4" w:rsidRPr="004B5C98">
        <w:rPr>
          <w:sz w:val="24"/>
          <w:szCs w:val="24"/>
        </w:rPr>
        <w:t xml:space="preserve">По миру в целом оптимизация производства бетона с точки зрения использования связующего может привести к сокращению спроса на </w:t>
      </w:r>
      <w:proofErr w:type="gramStart"/>
      <w:r w:rsidR="006A4FD4" w:rsidRPr="004B5C98">
        <w:rPr>
          <w:sz w:val="24"/>
          <w:szCs w:val="24"/>
        </w:rPr>
        <w:t>связующее</w:t>
      </w:r>
      <w:proofErr w:type="gramEnd"/>
      <w:r w:rsidR="006A4FD4" w:rsidRPr="004B5C98">
        <w:rPr>
          <w:sz w:val="24"/>
          <w:szCs w:val="24"/>
        </w:rPr>
        <w:t xml:space="preserve"> на 5% и 14% в 2030 и 2050 годах соответственно</w:t>
      </w:r>
      <w:r w:rsidR="00C1283F" w:rsidRPr="004B5C98">
        <w:rPr>
          <w:sz w:val="24"/>
          <w:szCs w:val="24"/>
          <w:lang w:val="en-US"/>
        </w:rPr>
        <w:t xml:space="preserve"> </w:t>
      </w:r>
      <w:r w:rsidR="00C1283F" w:rsidRPr="004B5C98">
        <w:rPr>
          <w:iCs/>
          <w:noProof/>
          <w:sz w:val="24"/>
          <w:szCs w:val="24"/>
        </w:rPr>
        <w:t>(</w:t>
      </w:r>
      <w:r w:rsidR="004B5C98" w:rsidRPr="004B5C98">
        <w:rPr>
          <w:noProof/>
          <w:sz w:val="24"/>
          <w:szCs w:val="24"/>
        </w:rPr>
        <w:t>GCCA, 2021</w:t>
      </w:r>
      <w:r w:rsidR="004B5C98" w:rsidRPr="004B5C98">
        <w:rPr>
          <w:noProof/>
          <w:sz w:val="24"/>
          <w:szCs w:val="24"/>
          <w:lang w:val="en-US"/>
        </w:rPr>
        <w:t>b</w:t>
      </w:r>
      <w:r w:rsidR="00C1283F" w:rsidRPr="004B5C98">
        <w:rPr>
          <w:iCs/>
          <w:noProof/>
          <w:sz w:val="24"/>
          <w:szCs w:val="24"/>
        </w:rPr>
        <w:t>)</w:t>
      </w:r>
      <w:r w:rsidR="006A4FD4" w:rsidRPr="004B5C98">
        <w:rPr>
          <w:sz w:val="24"/>
          <w:szCs w:val="24"/>
        </w:rPr>
        <w:t>.</w:t>
      </w:r>
    </w:p>
    <w:p w:rsidR="006A4FD4" w:rsidRPr="00C1283F" w:rsidRDefault="006A4FD4" w:rsidP="00C1283F">
      <w:pPr>
        <w:pStyle w:val="a0"/>
        <w:spacing w:after="120"/>
        <w:rPr>
          <w:sz w:val="24"/>
          <w:szCs w:val="24"/>
        </w:rPr>
      </w:pPr>
      <w:r w:rsidRPr="00C1283F">
        <w:rPr>
          <w:sz w:val="24"/>
          <w:szCs w:val="24"/>
        </w:rPr>
        <w:t xml:space="preserve">Возможности снижения выбросов ПГ за счет увеличения повторного использования бетонных конструкций ограниченны и, по-видимому, не превышают 1-2%. Возможно, со временем в этом направлении </w:t>
      </w:r>
      <w:proofErr w:type="gramStart"/>
      <w:r w:rsidRPr="00C1283F">
        <w:rPr>
          <w:sz w:val="24"/>
          <w:szCs w:val="24"/>
        </w:rPr>
        <w:t>будет</w:t>
      </w:r>
      <w:proofErr w:type="gramEnd"/>
      <w:r w:rsidRPr="00C1283F">
        <w:rPr>
          <w:sz w:val="24"/>
          <w:szCs w:val="24"/>
        </w:rPr>
        <w:t xml:space="preserve"> достигнут больший прогресс. Такие материалы, как </w:t>
      </w:r>
      <w:r w:rsidRPr="004B5C98">
        <w:rPr>
          <w:sz w:val="24"/>
          <w:szCs w:val="24"/>
        </w:rPr>
        <w:t>мелкодисперсный переработанный бетон, не выделяют CO</w:t>
      </w:r>
      <w:r w:rsidRPr="004B5C98">
        <w:rPr>
          <w:sz w:val="24"/>
          <w:szCs w:val="24"/>
          <w:vertAlign w:val="subscript"/>
        </w:rPr>
        <w:t>2</w:t>
      </w:r>
      <w:r w:rsidRPr="004B5C98">
        <w:rPr>
          <w:sz w:val="24"/>
          <w:szCs w:val="24"/>
        </w:rPr>
        <w:t xml:space="preserve"> при нагревании, поскольку он из них уже удален.</w:t>
      </w:r>
      <w:r w:rsidR="00C1283F" w:rsidRPr="004B5C98">
        <w:rPr>
          <w:iCs/>
          <w:noProof/>
          <w:sz w:val="24"/>
          <w:szCs w:val="24"/>
        </w:rPr>
        <w:t xml:space="preserve"> (</w:t>
      </w:r>
      <w:r w:rsidR="004B5C98" w:rsidRPr="004B5C98">
        <w:rPr>
          <w:noProof/>
          <w:sz w:val="24"/>
          <w:szCs w:val="24"/>
        </w:rPr>
        <w:t>GCCA, 2021</w:t>
      </w:r>
      <w:r w:rsidR="004B5C98" w:rsidRPr="004B5C98">
        <w:rPr>
          <w:noProof/>
          <w:sz w:val="24"/>
          <w:szCs w:val="24"/>
          <w:lang w:val="en-US"/>
        </w:rPr>
        <w:t>b</w:t>
      </w:r>
      <w:r w:rsidR="00C1283F" w:rsidRPr="004B5C98">
        <w:rPr>
          <w:iCs/>
          <w:noProof/>
          <w:sz w:val="24"/>
          <w:szCs w:val="24"/>
        </w:rPr>
        <w:t>)</w:t>
      </w:r>
      <w:r w:rsidR="00C1283F" w:rsidRPr="004B5C98">
        <w:rPr>
          <w:sz w:val="24"/>
          <w:szCs w:val="24"/>
        </w:rPr>
        <w:t xml:space="preserve">. </w:t>
      </w:r>
      <w:r w:rsidRPr="004B5C98">
        <w:rPr>
          <w:sz w:val="24"/>
          <w:szCs w:val="24"/>
        </w:rPr>
        <w:t>Если при проектировании зданий и сооружений будут предусмотрены возможности повторного использования бетонных блоков после их демонтажа, то доля повторного использования</w:t>
      </w:r>
      <w:r w:rsidRPr="00C1283F">
        <w:rPr>
          <w:sz w:val="24"/>
          <w:szCs w:val="24"/>
        </w:rPr>
        <w:t xml:space="preserve"> бетона может повыситься.</w:t>
      </w:r>
    </w:p>
    <w:p w:rsidR="006A4FD4" w:rsidRDefault="006A4FD4" w:rsidP="006A4FD4">
      <w:pPr>
        <w:pStyle w:val="BodyText"/>
      </w:pPr>
      <w:r w:rsidRPr="00353EF8">
        <w:t xml:space="preserve">Замена клинкера альтернативными материалами (уменьшение соотношения </w:t>
      </w:r>
      <w:r w:rsidRPr="004B5C98">
        <w:t xml:space="preserve">клинкер/цемент) позволит снизить выбросы ПГ на 7-10%. В расчетах, показанных на </w:t>
      </w:r>
      <w:r w:rsidR="00C1283F" w:rsidRPr="004B5C98">
        <w:t>рис. 8</w:t>
      </w:r>
      <w:r w:rsidRPr="004B5C98">
        <w:t>, предполагается снижение отношения цемент/клинкер только до 73% к 2050 г. в тех регионах мира, где оно выше. Согласно оценкам МЭА, отношение клинкер/цемент снизится до 64% в 2030 г. и до 60% в 2050 г.</w:t>
      </w:r>
      <w:r w:rsidR="00C1283F" w:rsidRPr="004B5C98">
        <w:rPr>
          <w:color w:val="000000"/>
          <w:shd w:val="clear" w:color="auto" w:fill="FFFFFF"/>
          <w:lang w:val="en-US"/>
        </w:rPr>
        <w:t xml:space="preserve"> </w:t>
      </w:r>
      <w:r w:rsidR="00C1283F" w:rsidRPr="004B5C98">
        <w:rPr>
          <w:color w:val="000000"/>
          <w:shd w:val="clear" w:color="auto" w:fill="FFFFFF"/>
        </w:rPr>
        <w:t>(</w:t>
      </w:r>
      <w:r w:rsidR="00C1283F" w:rsidRPr="004B5C98">
        <w:rPr>
          <w:color w:val="000000"/>
          <w:shd w:val="clear" w:color="auto" w:fill="FFFFFF"/>
          <w:lang w:val="en-US"/>
        </w:rPr>
        <w:t>IEA</w:t>
      </w:r>
      <w:r w:rsidR="00C1283F" w:rsidRPr="004B5C98">
        <w:rPr>
          <w:color w:val="000000"/>
          <w:shd w:val="clear" w:color="auto" w:fill="FFFFFF"/>
        </w:rPr>
        <w:t xml:space="preserve">, </w:t>
      </w:r>
      <w:r w:rsidR="00C1283F" w:rsidRPr="004B5C98">
        <w:rPr>
          <w:color w:val="000000"/>
          <w:shd w:val="clear" w:color="auto" w:fill="FFFFFF"/>
          <w:lang w:val="en-US"/>
        </w:rPr>
        <w:t xml:space="preserve">2018). </w:t>
      </w:r>
      <w:r w:rsidRPr="004B5C98">
        <w:t>Потенциально оно может быть снижено до 50% к 2050 г. или позже</w:t>
      </w:r>
      <w:r w:rsidR="00C1283F" w:rsidRPr="004B5C98">
        <w:t xml:space="preserve"> </w:t>
      </w:r>
      <w:r w:rsidR="00C1283F" w:rsidRPr="004B5C98">
        <w:rPr>
          <w:color w:val="000000"/>
          <w:shd w:val="clear" w:color="auto" w:fill="FFFFFF"/>
        </w:rPr>
        <w:t>(</w:t>
      </w:r>
      <w:r w:rsidR="00C1283F" w:rsidRPr="004B5C98">
        <w:rPr>
          <w:color w:val="000000"/>
          <w:shd w:val="clear" w:color="auto" w:fill="FFFFFF"/>
          <w:lang w:val="en-US"/>
        </w:rPr>
        <w:t>IEA</w:t>
      </w:r>
      <w:r w:rsidR="00C1283F" w:rsidRPr="004B5C98">
        <w:rPr>
          <w:color w:val="000000"/>
          <w:shd w:val="clear" w:color="auto" w:fill="FFFFFF"/>
        </w:rPr>
        <w:t xml:space="preserve">, </w:t>
      </w:r>
      <w:r w:rsidR="00C1283F" w:rsidRPr="004B5C98">
        <w:rPr>
          <w:color w:val="000000"/>
          <w:shd w:val="clear" w:color="auto" w:fill="FFFFFF"/>
          <w:lang w:val="en-US"/>
        </w:rPr>
        <w:t>20</w:t>
      </w:r>
      <w:proofErr w:type="spellStart"/>
      <w:r w:rsidR="00C1283F" w:rsidRPr="004B5C98">
        <w:rPr>
          <w:color w:val="000000"/>
          <w:shd w:val="clear" w:color="auto" w:fill="FFFFFF"/>
        </w:rPr>
        <w:t>20</w:t>
      </w:r>
      <w:proofErr w:type="spellEnd"/>
      <w:r w:rsidR="00C1283F" w:rsidRPr="004B5C98">
        <w:rPr>
          <w:color w:val="000000"/>
          <w:shd w:val="clear" w:color="auto" w:fill="FFFFFF"/>
          <w:lang w:val="en-US"/>
        </w:rPr>
        <w:t>; 2021a)</w:t>
      </w:r>
      <w:r w:rsidRPr="004B5C98">
        <w:t xml:space="preserve"> к 2050 г.</w:t>
      </w:r>
      <w:r>
        <w:t xml:space="preserve"> </w:t>
      </w:r>
      <w:r w:rsidRPr="008522F5">
        <w:t xml:space="preserve">Материалы, которые могут заменить клинкер в цементе, должны обладать требуемыми физико-химические свойствами, быть доступны, иметь низкую цену. Объемы таких альтернативных </w:t>
      </w:r>
      <w:r w:rsidRPr="004B5C98">
        <w:t xml:space="preserve">материалов, как гранулированный доменный шлак и летучая зола, к 2050 г. сократятся. Их заменят известняк и кальцинированная глина. </w:t>
      </w:r>
      <w:r w:rsidRPr="004B5C98">
        <w:rPr>
          <w:lang w:val="en-US"/>
        </w:rPr>
        <w:t>GCCA</w:t>
      </w:r>
      <w:r w:rsidRPr="004B5C98">
        <w:t xml:space="preserve"> прогнозирует, что альтернативы клинкерным портландцементам составят 5% в 2050 г., что будет способствовать сокращению выбросов на 0,5%</w:t>
      </w:r>
      <w:r w:rsidR="00C1283F" w:rsidRPr="004B5C98">
        <w:rPr>
          <w:iCs/>
          <w:noProof/>
        </w:rPr>
        <w:t>(</w:t>
      </w:r>
      <w:r w:rsidR="004B5C98" w:rsidRPr="004B5C98">
        <w:rPr>
          <w:noProof/>
        </w:rPr>
        <w:t>GCCA, 2021</w:t>
      </w:r>
      <w:r w:rsidR="004B5C98" w:rsidRPr="004B5C98">
        <w:rPr>
          <w:noProof/>
          <w:lang w:val="en-US"/>
        </w:rPr>
        <w:t>b</w:t>
      </w:r>
      <w:r w:rsidR="00C1283F" w:rsidRPr="004B5C98">
        <w:rPr>
          <w:iCs/>
          <w:noProof/>
        </w:rPr>
        <w:t>)</w:t>
      </w:r>
      <w:r w:rsidR="00C1283F" w:rsidRPr="004B5C98">
        <w:t>.</w:t>
      </w:r>
      <w:r w:rsidRPr="004B5C98">
        <w:t>.Технологические выбросы CO</w:t>
      </w:r>
      <w:r w:rsidRPr="004B5C98">
        <w:rPr>
          <w:vertAlign w:val="subscript"/>
        </w:rPr>
        <w:t>2</w:t>
      </w:r>
      <w:r w:rsidRPr="004B5C98">
        <w:t xml:space="preserve">, выделяемые при обжиге сырья, для многих материалов ниже, чем для </w:t>
      </w:r>
      <w:proofErr w:type="spellStart"/>
      <w:r w:rsidRPr="004B5C98">
        <w:t>алита</w:t>
      </w:r>
      <w:proofErr w:type="spellEnd"/>
      <w:r w:rsidRPr="004B5C98">
        <w:t xml:space="preserve">, </w:t>
      </w:r>
      <w:proofErr w:type="gramStart"/>
      <w:r w:rsidRPr="004B5C98">
        <w:t>который</w:t>
      </w:r>
      <w:proofErr w:type="gramEnd"/>
      <w:r w:rsidRPr="004B5C98">
        <w:t xml:space="preserve"> с</w:t>
      </w:r>
      <w:r w:rsidR="00353EF8" w:rsidRPr="004B5C98">
        <w:t>оставляет 40-80% массы клинкера.</w:t>
      </w:r>
    </w:p>
    <w:p w:rsidR="006A4FD4" w:rsidRPr="00AD1E3A" w:rsidRDefault="006A4FD4" w:rsidP="006A4FD4">
      <w:pPr>
        <w:pStyle w:val="BodyText"/>
      </w:pPr>
      <w:r w:rsidRPr="00353EF8">
        <w:t>Повышение эффективности использования энергии в цементной промышленности – это самый технически подготовленный и сравнительно дешевый способ снижения выбросов ПГ.</w:t>
      </w:r>
      <w:r w:rsidRPr="008522F5">
        <w:t xml:space="preserve"> Во многих отраслевых дорожных картах декарбонизации это выбор номер один. Именно этому направлению уделялось особое внимание в </w:t>
      </w:r>
      <w:proofErr w:type="gramStart"/>
      <w:r w:rsidRPr="008522F5">
        <w:t>последние</w:t>
      </w:r>
      <w:proofErr w:type="gramEnd"/>
      <w:r w:rsidRPr="008522F5">
        <w:t xml:space="preserve"> 40-45 лет. Отчасти поэтому ресурс повышения энергоэффективности при производстве </w:t>
      </w:r>
      <w:r>
        <w:t>клинкера</w:t>
      </w:r>
      <w:r w:rsidRPr="008522F5">
        <w:t xml:space="preserve"> уже во многом выбран</w:t>
      </w:r>
      <w:r w:rsidR="00762811">
        <w:t xml:space="preserve"> </w:t>
      </w:r>
      <w:r w:rsidR="00762811">
        <w:rPr>
          <w:lang w:val="en-US"/>
        </w:rPr>
        <w:t>(IPCC, 2014)</w:t>
      </w:r>
      <w:r>
        <w:t>. Китайская и и</w:t>
      </w:r>
      <w:r w:rsidRPr="008522F5">
        <w:t>н</w:t>
      </w:r>
      <w:r>
        <w:t>дийская цементная промышленность, на долю которой приходится львиная доля всего производства цемента в мире, являе</w:t>
      </w:r>
      <w:r w:rsidRPr="008522F5">
        <w:t>тся одн</w:t>
      </w:r>
      <w:r>
        <w:t xml:space="preserve">ой </w:t>
      </w:r>
      <w:r w:rsidRPr="008522F5">
        <w:t xml:space="preserve">из самых </w:t>
      </w:r>
      <w:proofErr w:type="spellStart"/>
      <w:r w:rsidRPr="008522F5">
        <w:t>энергоэффективных</w:t>
      </w:r>
      <w:proofErr w:type="spellEnd"/>
      <w:r w:rsidRPr="008522F5">
        <w:t xml:space="preserve"> в мире.</w:t>
      </w:r>
    </w:p>
    <w:p w:rsidR="006A4FD4" w:rsidRDefault="006A4FD4" w:rsidP="006A4FD4">
      <w:pPr>
        <w:pStyle w:val="BodyText"/>
        <w:rPr>
          <w:b/>
        </w:rPr>
      </w:pPr>
      <w:r w:rsidRPr="00353EF8">
        <w:t xml:space="preserve">Вклад мер по снижению удельного потребления топлива </w:t>
      </w:r>
      <w:r w:rsidRPr="00353EF8">
        <w:rPr>
          <w:rFonts w:eastAsia="SimSun"/>
          <w:iCs/>
        </w:rPr>
        <w:t xml:space="preserve">в перспективе ограничен, и по мере продвижения в будущее его роль снижается. Эти меры </w:t>
      </w:r>
      <w:r w:rsidRPr="00353EF8">
        <w:t>могут дать 3-7% снижения выбросов ПГ.</w:t>
      </w:r>
      <w:r>
        <w:t xml:space="preserve"> Постепенное приближение удельных расходов энергии к термодинамическому минимуму ограничивает возможность дальнейшего снижения удельных расходов топлива на производство клинкера. </w:t>
      </w:r>
      <w:r>
        <w:rPr>
          <w:rFonts w:eastAsia="SimSun"/>
          <w:iCs/>
        </w:rPr>
        <w:t>В</w:t>
      </w:r>
      <w:r w:rsidRPr="008522F5">
        <w:rPr>
          <w:rFonts w:eastAsia="SimSun"/>
          <w:iCs/>
        </w:rPr>
        <w:t xml:space="preserve">о многих странах, использующих устаревшее оборудование, </w:t>
      </w:r>
      <w:r>
        <w:rPr>
          <w:rFonts w:eastAsia="SimSun"/>
          <w:iCs/>
        </w:rPr>
        <w:t xml:space="preserve">включая Россию, </w:t>
      </w:r>
      <w:r w:rsidRPr="008522F5">
        <w:rPr>
          <w:rFonts w:eastAsia="SimSun"/>
          <w:iCs/>
        </w:rPr>
        <w:t>максимал</w:t>
      </w:r>
      <w:r>
        <w:rPr>
          <w:rFonts w:eastAsia="SimSun"/>
          <w:iCs/>
        </w:rPr>
        <w:t xml:space="preserve">ьные значения удельных расходов </w:t>
      </w:r>
      <w:r w:rsidRPr="008522F5">
        <w:rPr>
          <w:rFonts w:eastAsia="SimSun"/>
          <w:iCs/>
        </w:rPr>
        <w:t xml:space="preserve">заметно выше как среднего </w:t>
      </w:r>
      <w:r>
        <w:rPr>
          <w:rFonts w:eastAsia="SimSun"/>
          <w:iCs/>
        </w:rPr>
        <w:t xml:space="preserve">мирового </w:t>
      </w:r>
      <w:r w:rsidRPr="008522F5">
        <w:rPr>
          <w:rFonts w:eastAsia="SimSun"/>
          <w:iCs/>
        </w:rPr>
        <w:t xml:space="preserve">уровня, так и </w:t>
      </w:r>
      <w:r w:rsidR="00762811">
        <w:rPr>
          <w:rFonts w:eastAsia="SimSun"/>
          <w:iCs/>
        </w:rPr>
        <w:t>ВАТ</w:t>
      </w:r>
      <w:r w:rsidRPr="008522F5">
        <w:rPr>
          <w:rFonts w:eastAsia="SimSun"/>
          <w:iCs/>
        </w:rPr>
        <w:t xml:space="preserve">. </w:t>
      </w:r>
      <w:r>
        <w:rPr>
          <w:rFonts w:eastAsia="SimSun"/>
          <w:iCs/>
        </w:rPr>
        <w:t xml:space="preserve">Там потенциал </w:t>
      </w:r>
      <w:r>
        <w:t>снижения</w:t>
      </w:r>
      <w:r w:rsidRPr="002C7BD4">
        <w:t xml:space="preserve"> </w:t>
      </w:r>
      <w:r w:rsidRPr="002B1AED">
        <w:t xml:space="preserve">удельного расхода топлива выше. Согласно </w:t>
      </w:r>
      <w:r w:rsidRPr="004B5C98">
        <w:t>оценкам МЭА</w:t>
      </w:r>
      <w:r w:rsidR="002B1AED" w:rsidRPr="004B5C98">
        <w:rPr>
          <w:lang w:val="en-US"/>
        </w:rPr>
        <w:t xml:space="preserve"> (IEA, 2018)</w:t>
      </w:r>
      <w:r w:rsidRPr="004B5C98">
        <w:t>, к 2030</w:t>
      </w:r>
      <w:r w:rsidRPr="002B1AED">
        <w:t> г. средний удельный</w:t>
      </w:r>
      <w:r w:rsidRPr="008522F5">
        <w:t xml:space="preserve"> расход топлива на производство </w:t>
      </w:r>
      <w:r>
        <w:t xml:space="preserve">клинкера </w:t>
      </w:r>
      <w:r w:rsidRPr="008522F5">
        <w:t>снизи</w:t>
      </w:r>
      <w:r>
        <w:t xml:space="preserve">тся до 3,1-3,3 </w:t>
      </w:r>
      <w:proofErr w:type="spellStart"/>
      <w:r>
        <w:t>Гдж</w:t>
      </w:r>
      <w:proofErr w:type="spellEnd"/>
      <w:r>
        <w:t>/т</w:t>
      </w:r>
      <w:r w:rsidRPr="008522F5">
        <w:t>. В 2014</w:t>
      </w:r>
      <w:r>
        <w:t> </w:t>
      </w:r>
      <w:r w:rsidRPr="008522F5">
        <w:t xml:space="preserve">г. </w:t>
      </w:r>
      <w:r w:rsidRPr="008522F5">
        <w:lastRenderedPageBreak/>
        <w:t>лучшие показатели для Индии составили</w:t>
      </w:r>
      <w:r>
        <w:t xml:space="preserve"> </w:t>
      </w:r>
      <w:r w:rsidRPr="008522F5">
        <w:t xml:space="preserve">2,83 </w:t>
      </w:r>
      <w:proofErr w:type="spellStart"/>
      <w:r w:rsidRPr="008522F5">
        <w:t>Гдж</w:t>
      </w:r>
      <w:proofErr w:type="spellEnd"/>
      <w:r w:rsidRPr="008522F5">
        <w:t>/т клинкера</w:t>
      </w:r>
      <w:r>
        <w:t xml:space="preserve">. В </w:t>
      </w:r>
      <w:proofErr w:type="gramStart"/>
      <w:r>
        <w:t>Китае</w:t>
      </w:r>
      <w:proofErr w:type="gramEnd"/>
      <w:r>
        <w:t xml:space="preserve"> за счет </w:t>
      </w:r>
      <w:r w:rsidRPr="008522F5">
        <w:t>роста доли использования глин удельны</w:t>
      </w:r>
      <w:r>
        <w:t>е</w:t>
      </w:r>
      <w:r w:rsidRPr="008522F5">
        <w:t xml:space="preserve"> расходы снизятся к 2030</w:t>
      </w:r>
      <w:r>
        <w:t> </w:t>
      </w:r>
      <w:r w:rsidRPr="008522F5">
        <w:t xml:space="preserve">г. несколько в меньшей степени </w:t>
      </w:r>
      <w:r>
        <w:t>–</w:t>
      </w:r>
      <w:r w:rsidRPr="008522F5">
        <w:t xml:space="preserve"> до 3 Г</w:t>
      </w:r>
      <w:r>
        <w:t>Д</w:t>
      </w:r>
      <w:r w:rsidRPr="008522F5">
        <w:t>ж/т клинкера</w:t>
      </w:r>
      <w:r>
        <w:t>.</w:t>
      </w:r>
      <w:r w:rsidRPr="008522F5">
        <w:t xml:space="preserve"> </w:t>
      </w:r>
      <w:r w:rsidRPr="001E49CF">
        <w:t xml:space="preserve">Теоретическая минимальная потребность в энергии </w:t>
      </w:r>
      <w:r>
        <w:t xml:space="preserve">равна </w:t>
      </w:r>
      <w:r w:rsidRPr="001E49CF">
        <w:t>1,85</w:t>
      </w:r>
      <w:r w:rsidRPr="001E49CF">
        <w:noBreakHyphen/>
        <w:t>2,80</w:t>
      </w:r>
      <w:r>
        <w:t> </w:t>
      </w:r>
      <w:r w:rsidRPr="001E49CF">
        <w:t>Г</w:t>
      </w:r>
      <w:proofErr w:type="gramStart"/>
      <w:r w:rsidRPr="001E49CF">
        <w:t>Дж/т кл</w:t>
      </w:r>
      <w:proofErr w:type="gramEnd"/>
      <w:r w:rsidRPr="001E49CF">
        <w:t>инкера</w:t>
      </w:r>
      <w:r>
        <w:t>. Она</w:t>
      </w:r>
      <w:r w:rsidRPr="001E49CF">
        <w:t xml:space="preserve"> определяется химическим</w:t>
      </w:r>
      <w:r>
        <w:t>и</w:t>
      </w:r>
      <w:r w:rsidRPr="001E49CF">
        <w:t xml:space="preserve"> и </w:t>
      </w:r>
      <w:r>
        <w:t>минералогическими св</w:t>
      </w:r>
      <w:r w:rsidR="002B1AED">
        <w:t xml:space="preserve">ойствами сырья и его </w:t>
      </w:r>
      <w:r w:rsidR="002B1AED" w:rsidRPr="004B5C98">
        <w:t>влажностью</w:t>
      </w:r>
      <w:r w:rsidR="002B1AED" w:rsidRPr="004B5C98">
        <w:rPr>
          <w:lang w:val="en-US"/>
        </w:rPr>
        <w:t xml:space="preserve"> (IEA, 2018,</w:t>
      </w:r>
      <w:r w:rsidR="002B1AED" w:rsidRPr="004B5C98">
        <w:rPr>
          <w:rFonts w:cs="Stone Sans ITC TT"/>
          <w:color w:val="000000"/>
          <w:lang w:val="en-US"/>
        </w:rPr>
        <w:t xml:space="preserve"> ECRA, 2017).</w:t>
      </w:r>
      <w:r w:rsidR="00353EF8">
        <w:t xml:space="preserve"> </w:t>
      </w:r>
      <w:r>
        <w:t>Вклад повышения</w:t>
      </w:r>
      <w:r w:rsidRPr="001E49CF">
        <w:t xml:space="preserve"> энергоэффективности </w:t>
      </w:r>
      <w:r>
        <w:t>частично нейтрализуется дополнительными потребностями</w:t>
      </w:r>
      <w:r w:rsidRPr="001E49CF">
        <w:t xml:space="preserve"> в энергии </w:t>
      </w:r>
      <w:r>
        <w:t xml:space="preserve">для применения </w:t>
      </w:r>
      <w:r w:rsidRPr="001E49CF">
        <w:t xml:space="preserve">других </w:t>
      </w:r>
      <w:r>
        <w:t>мер по снижению</w:t>
      </w:r>
      <w:r w:rsidRPr="001E49CF">
        <w:t xml:space="preserve"> выбросов </w:t>
      </w:r>
      <w:r>
        <w:t>СО</w:t>
      </w:r>
      <w:proofErr w:type="gramStart"/>
      <w:r w:rsidRPr="001E49CF">
        <w:rPr>
          <w:vertAlign w:val="subscript"/>
        </w:rPr>
        <w:t>2</w:t>
      </w:r>
      <w:proofErr w:type="gramEnd"/>
      <w:r w:rsidRPr="001E49CF">
        <w:t xml:space="preserve">. </w:t>
      </w:r>
      <w:r>
        <w:t>Рост доли использования</w:t>
      </w:r>
      <w:r w:rsidRPr="001E49CF">
        <w:t xml:space="preserve"> альтернативных </w:t>
      </w:r>
      <w:r>
        <w:t>низко</w:t>
      </w:r>
      <w:r w:rsidRPr="001E49CF">
        <w:t>калорийн</w:t>
      </w:r>
      <w:r>
        <w:t xml:space="preserve">ых </w:t>
      </w:r>
      <w:r w:rsidRPr="001E49CF">
        <w:t>видо</w:t>
      </w:r>
      <w:r>
        <w:t xml:space="preserve">в топлива </w:t>
      </w:r>
      <w:r w:rsidRPr="001E49CF">
        <w:t>увелич</w:t>
      </w:r>
      <w:r>
        <w:t>ивает удельный расход топлива на</w:t>
      </w:r>
      <w:r w:rsidRPr="001E49CF">
        <w:t xml:space="preserve"> 0,11 Г</w:t>
      </w:r>
      <w:proofErr w:type="gramStart"/>
      <w:r w:rsidRPr="001E49CF">
        <w:t>Дж/т кл</w:t>
      </w:r>
      <w:proofErr w:type="gramEnd"/>
      <w:r w:rsidRPr="001E49CF">
        <w:t>инкера</w:t>
      </w:r>
      <w:r>
        <w:t xml:space="preserve"> к 2050 г.</w:t>
      </w:r>
      <w:r w:rsidRPr="001E49CF">
        <w:t xml:space="preserve"> Снижение отношения</w:t>
      </w:r>
      <w:r>
        <w:t xml:space="preserve"> клинкер/цемент</w:t>
      </w:r>
      <w:r w:rsidRPr="001E49CF">
        <w:t xml:space="preserve"> может </w:t>
      </w:r>
      <w:r>
        <w:t xml:space="preserve">порождать </w:t>
      </w:r>
      <w:r w:rsidRPr="004B5C98">
        <w:t>дополнительную потребность в энергии, например, для обжига сырых глин на 0,35 ГДж/т клинкера к 2050 г.</w:t>
      </w:r>
      <w:r w:rsidR="002B1AED" w:rsidRPr="004B5C98">
        <w:rPr>
          <w:lang w:val="en-US"/>
        </w:rPr>
        <w:t xml:space="preserve"> (IEA, 2018)</w:t>
      </w:r>
      <w:r w:rsidR="002B1AED" w:rsidRPr="004B5C98">
        <w:t xml:space="preserve">. </w:t>
      </w:r>
      <w:r w:rsidRPr="004B5C98">
        <w:t>Меры по сни</w:t>
      </w:r>
      <w:r w:rsidR="00F96803" w:rsidRPr="004B5C98">
        <w:t>ж</w:t>
      </w:r>
      <w:r w:rsidRPr="004B5C98">
        <w:t xml:space="preserve">ению </w:t>
      </w:r>
      <w:r w:rsidRPr="004B5C98">
        <w:rPr>
          <w:color w:val="000000" w:themeColor="text1"/>
        </w:rPr>
        <w:t xml:space="preserve">удельного расхода электроэнергии могут дать 5-7% снижения выбросов ПГ. </w:t>
      </w:r>
      <w:r w:rsidRPr="004B5C98">
        <w:t>Согласно оценкам МЭА, к 2030 г. средний удельный расход электро</w:t>
      </w:r>
      <w:r w:rsidRPr="004B5C98">
        <w:softHyphen/>
        <w:t xml:space="preserve">энергии снизится до 87 </w:t>
      </w:r>
      <w:proofErr w:type="spellStart"/>
      <w:proofErr w:type="gramStart"/>
      <w:r w:rsidRPr="004B5C98">
        <w:t>кВт-ч</w:t>
      </w:r>
      <w:proofErr w:type="spellEnd"/>
      <w:proofErr w:type="gramEnd"/>
      <w:r w:rsidRPr="004B5C98">
        <w:t>/т цемента</w:t>
      </w:r>
      <w:r w:rsidR="002B1AED" w:rsidRPr="004B5C98">
        <w:rPr>
          <w:lang w:val="en-US"/>
        </w:rPr>
        <w:t xml:space="preserve"> (IEA, 2018)</w:t>
      </w:r>
      <w:r w:rsidRPr="004B5C98">
        <w:t>. В 2014 г. лучшие пок</w:t>
      </w:r>
      <w:r w:rsidRPr="008522F5">
        <w:t>азатели для Индии составили</w:t>
      </w:r>
      <w:r>
        <w:t xml:space="preserve"> </w:t>
      </w:r>
      <w:r w:rsidRPr="008522F5">
        <w:t xml:space="preserve">64 </w:t>
      </w:r>
      <w:proofErr w:type="spellStart"/>
      <w:r w:rsidRPr="008522F5">
        <w:t>кВ</w:t>
      </w:r>
      <w:r>
        <w:t>т-ч</w:t>
      </w:r>
      <w:proofErr w:type="spellEnd"/>
      <w:r>
        <w:t xml:space="preserve">/т цемента. В </w:t>
      </w:r>
      <w:proofErr w:type="gramStart"/>
      <w:r>
        <w:t>Китае</w:t>
      </w:r>
      <w:proofErr w:type="gramEnd"/>
      <w:r>
        <w:t xml:space="preserve"> поставлена цель снизить удельный расход до</w:t>
      </w:r>
      <w:r w:rsidRPr="008522F5">
        <w:t xml:space="preserve"> 77</w:t>
      </w:r>
      <w:r>
        <w:t> </w:t>
      </w:r>
      <w:proofErr w:type="spellStart"/>
      <w:r w:rsidRPr="008522F5">
        <w:t>кВт-ч</w:t>
      </w:r>
      <w:proofErr w:type="spellEnd"/>
      <w:r w:rsidRPr="008522F5">
        <w:t>/т цемента</w:t>
      </w:r>
      <w:r>
        <w:t xml:space="preserve"> к </w:t>
      </w:r>
      <w:r w:rsidRPr="0057189D">
        <w:t>2030</w:t>
      </w:r>
      <w:r>
        <w:t> г</w:t>
      </w:r>
      <w:r w:rsidRPr="008522F5">
        <w:t>.</w:t>
      </w:r>
      <w:r>
        <w:t xml:space="preserve"> Оснащение цементных предприятий установками </w:t>
      </w:r>
      <w:r>
        <w:rPr>
          <w:lang w:val="en-US"/>
        </w:rPr>
        <w:t>CCS</w:t>
      </w:r>
      <w:r>
        <w:t xml:space="preserve"> порождает дополнительную потребность в электроэнергии в размере </w:t>
      </w:r>
      <w:r w:rsidRPr="00BE7E1B">
        <w:t xml:space="preserve">15-19 </w:t>
      </w:r>
      <w:proofErr w:type="spellStart"/>
      <w:r w:rsidRPr="00BE7E1B">
        <w:t>кВт</w:t>
      </w:r>
      <w:r>
        <w:t>-</w:t>
      </w:r>
      <w:r w:rsidRPr="00BE7E1B">
        <w:t>ч</w:t>
      </w:r>
      <w:proofErr w:type="spellEnd"/>
      <w:r w:rsidRPr="00BE7E1B">
        <w:t>/т цемента</w:t>
      </w:r>
      <w:r>
        <w:t>,</w:t>
      </w:r>
      <w:r w:rsidRPr="00BE7E1B">
        <w:t xml:space="preserve"> или </w:t>
      </w:r>
      <w:r>
        <w:t xml:space="preserve">на </w:t>
      </w:r>
      <w:r w:rsidRPr="00BE7E1B">
        <w:t>19</w:t>
      </w:r>
      <w:r w:rsidRPr="00BE7E1B">
        <w:noBreakHyphen/>
        <w:t xml:space="preserve">24% от </w:t>
      </w:r>
      <w:r>
        <w:t xml:space="preserve">ожидаемой </w:t>
      </w:r>
      <w:r w:rsidRPr="00BE7E1B">
        <w:t>электроемкости цеме</w:t>
      </w:r>
      <w:r>
        <w:t xml:space="preserve">нта в </w:t>
      </w:r>
      <w:r w:rsidRPr="00BE7E1B">
        <w:t>2050</w:t>
      </w:r>
      <w:r>
        <w:t> г.</w:t>
      </w:r>
    </w:p>
    <w:p w:rsidR="006A4FD4" w:rsidRPr="00AD1E3A" w:rsidRDefault="006A4FD4" w:rsidP="006A4FD4">
      <w:pPr>
        <w:pStyle w:val="BodyText"/>
      </w:pPr>
      <w:r w:rsidRPr="00353EF8">
        <w:t>В сумме за счет повышения энергетической эффективности производства клинкера и цемента (сокращение энергоемкости и электроемкости) выбросы ПГ могут быть снижены на 7-12%.</w:t>
      </w:r>
      <w:r w:rsidRPr="008522F5">
        <w:t xml:space="preserve"> При реализации этого направления предполагается использовать: вращающиеся сушильные печи для сухого и комбинированного способа производства цемента; модернизированные сушильные печи со ступенчатыми подогревателями и </w:t>
      </w:r>
      <w:proofErr w:type="spellStart"/>
      <w:r w:rsidRPr="008522F5">
        <w:t>прекальцинаторами</w:t>
      </w:r>
      <w:proofErr w:type="spellEnd"/>
      <w:r w:rsidRPr="008522F5">
        <w:t xml:space="preserve"> (усовершенствованными подогревателями сырьевой смеси); помол цемента с помощью высокоэффективных вертикальных валковых мельниц (</w:t>
      </w:r>
      <w:r w:rsidRPr="008522F5">
        <w:rPr>
          <w:lang w:val="en-US"/>
        </w:rPr>
        <w:t>VRM</w:t>
      </w:r>
      <w:r w:rsidRPr="008522F5">
        <w:t>) или мелющих валков высокого давления (</w:t>
      </w:r>
      <w:r w:rsidRPr="008522F5">
        <w:rPr>
          <w:lang w:val="en-US"/>
        </w:rPr>
        <w:t>HPGR</w:t>
      </w:r>
      <w:r w:rsidRPr="008522F5">
        <w:t>); добавление в состав сырьевой смеси специальных веществ (минерализаторов), которые улучшают ее состав и понижают температуру, при которой образ</w:t>
      </w:r>
      <w:r w:rsidR="002B1AED">
        <w:t>уется</w:t>
      </w:r>
      <w:r w:rsidRPr="008522F5">
        <w:t xml:space="preserve"> клинкер. Реализация этих технологий позволит </w:t>
      </w:r>
      <w:r w:rsidRPr="004B5C98">
        <w:t>сократить энергоемкость клинкера в 2030–2050 гг. с нынешни</w:t>
      </w:r>
      <w:r w:rsidR="002B1AED" w:rsidRPr="004B5C98">
        <w:t>х 3,3 до 2,9-3,1 Г</w:t>
      </w:r>
      <w:proofErr w:type="gramStart"/>
      <w:r w:rsidR="002B1AED" w:rsidRPr="004B5C98">
        <w:t>Дж/т кл</w:t>
      </w:r>
      <w:proofErr w:type="gramEnd"/>
      <w:r w:rsidR="002B1AED" w:rsidRPr="004B5C98">
        <w:t>инкера</w:t>
      </w:r>
      <w:r w:rsidR="002B1AED" w:rsidRPr="004B5C98">
        <w:rPr>
          <w:lang w:val="en-US"/>
        </w:rPr>
        <w:t xml:space="preserve"> </w:t>
      </w:r>
      <w:r w:rsidR="002B1AED" w:rsidRPr="004B5C98">
        <w:t>(</w:t>
      </w:r>
      <w:r w:rsidR="002B1AED" w:rsidRPr="004B5C98">
        <w:rPr>
          <w:lang w:val="en-US"/>
        </w:rPr>
        <w:t>IEA. 2021a</w:t>
      </w:r>
      <w:r w:rsidR="002B1AED" w:rsidRPr="004B5C98">
        <w:t>).</w:t>
      </w:r>
      <w:r w:rsidR="002B1AED" w:rsidRPr="008522F5">
        <w:rPr>
          <w:rStyle w:val="FootnoteReference"/>
        </w:rPr>
        <w:t xml:space="preserve"> </w:t>
      </w:r>
      <w:r w:rsidRPr="008522F5">
        <w:t xml:space="preserve">Повышение энергетической эффективности цементных производств позволит </w:t>
      </w:r>
      <w:r>
        <w:t>снизить</w:t>
      </w:r>
      <w:r w:rsidR="002B1AED">
        <w:t xml:space="preserve"> прямые выбросы ПГ к 2050 г. на</w:t>
      </w:r>
      <w:r w:rsidRPr="008522F5">
        <w:t xml:space="preserve"> 0,26 ГтСО</w:t>
      </w:r>
      <w:proofErr w:type="gramStart"/>
      <w:r w:rsidRPr="008522F5">
        <w:rPr>
          <w:vertAlign w:val="subscript"/>
        </w:rPr>
        <w:t>2</w:t>
      </w:r>
      <w:proofErr w:type="gramEnd"/>
      <w:r w:rsidRPr="008522F5">
        <w:t xml:space="preserve">, или </w:t>
      </w:r>
      <w:r w:rsidR="002B1AED">
        <w:t xml:space="preserve">на </w:t>
      </w:r>
      <w:r w:rsidRPr="008522F5">
        <w:t>12% от совокупных выбросов ПГ мировой цементной промышленностью.</w:t>
      </w:r>
    </w:p>
    <w:p w:rsidR="006A4FD4" w:rsidRPr="004B5C98" w:rsidRDefault="002B1AED" w:rsidP="006A4FD4">
      <w:pPr>
        <w:pStyle w:val="BodyText"/>
      </w:pPr>
      <w:r>
        <w:t>П</w:t>
      </w:r>
      <w:r w:rsidR="006A4FD4" w:rsidRPr="00416E05">
        <w:t xml:space="preserve">отенциал выработки электроэнергии </w:t>
      </w:r>
      <w:r w:rsidR="006A4FD4">
        <w:t>за счет использования вторичного тепла ограничен уровнем 8-25</w:t>
      </w:r>
      <w:r w:rsidR="006A4FD4" w:rsidRPr="00416E05">
        <w:t xml:space="preserve"> </w:t>
      </w:r>
      <w:proofErr w:type="spellStart"/>
      <w:proofErr w:type="gramStart"/>
      <w:r w:rsidR="006A4FD4" w:rsidRPr="00416E05">
        <w:t>кВт</w:t>
      </w:r>
      <w:r w:rsidR="006A4FD4">
        <w:t>-</w:t>
      </w:r>
      <w:r w:rsidR="006A4FD4" w:rsidRPr="00416E05">
        <w:t>ч</w:t>
      </w:r>
      <w:proofErr w:type="spellEnd"/>
      <w:proofErr w:type="gramEnd"/>
      <w:r w:rsidR="006A4FD4">
        <w:t>/т</w:t>
      </w:r>
      <w:r w:rsidR="006A4FD4" w:rsidRPr="00416E05">
        <w:t xml:space="preserve"> клинкер</w:t>
      </w:r>
      <w:r w:rsidR="006A4FD4">
        <w:t xml:space="preserve">а и </w:t>
      </w:r>
      <w:r w:rsidR="006A4FD4" w:rsidRPr="00416E05">
        <w:t>зависи</w:t>
      </w:r>
      <w:r w:rsidR="006A4FD4">
        <w:t>т</w:t>
      </w:r>
      <w:r w:rsidR="006A4FD4" w:rsidRPr="00416E05">
        <w:t xml:space="preserve"> от процесса и технологии печи</w:t>
      </w:r>
      <w:r w:rsidR="006A4FD4">
        <w:t>. И</w:t>
      </w:r>
      <w:r w:rsidR="006A4FD4" w:rsidRPr="00416E05">
        <w:t>з</w:t>
      </w:r>
      <w:r w:rsidR="006A4FD4">
        <w:t xml:space="preserve"> системы охлаждения можно получить </w:t>
      </w:r>
      <w:r w:rsidR="006A4FD4" w:rsidRPr="00416E05">
        <w:t>8</w:t>
      </w:r>
      <w:r w:rsidR="006A4FD4">
        <w:t xml:space="preserve">-10 </w:t>
      </w:r>
      <w:proofErr w:type="spellStart"/>
      <w:proofErr w:type="gramStart"/>
      <w:r w:rsidR="006A4FD4">
        <w:t>кВт-ч</w:t>
      </w:r>
      <w:proofErr w:type="spellEnd"/>
      <w:proofErr w:type="gramEnd"/>
      <w:r w:rsidR="006A4FD4">
        <w:t>/т клинкера при условии низкого уровня</w:t>
      </w:r>
      <w:r w:rsidR="006A4FD4" w:rsidRPr="00416E05">
        <w:t xml:space="preserve"> вла</w:t>
      </w:r>
      <w:r w:rsidR="006A4FD4">
        <w:t>ж</w:t>
      </w:r>
      <w:r w:rsidR="006A4FD4">
        <w:softHyphen/>
        <w:t xml:space="preserve">ности сырья, что снижает потребность в использовании вторичного тепла для его </w:t>
      </w:r>
      <w:r w:rsidR="006A4FD4" w:rsidRPr="00416E05">
        <w:t>сушки</w:t>
      </w:r>
      <w:r w:rsidR="00F96803" w:rsidRPr="00F96803">
        <w:rPr>
          <w:lang w:val="en-US"/>
        </w:rPr>
        <w:t xml:space="preserve"> </w:t>
      </w:r>
      <w:r w:rsidR="00F96803">
        <w:rPr>
          <w:lang w:val="en-US"/>
        </w:rPr>
        <w:t>(BEE. 2018)</w:t>
      </w:r>
      <w:r w:rsidR="006A4FD4" w:rsidRPr="00416E05">
        <w:t>.</w:t>
      </w:r>
      <w:r w:rsidR="00CE173E">
        <w:t xml:space="preserve"> </w:t>
      </w:r>
      <w:r w:rsidR="006A4FD4" w:rsidRPr="00E83C7E">
        <w:t xml:space="preserve">Технологии </w:t>
      </w:r>
      <w:r w:rsidR="006A4FD4">
        <w:t xml:space="preserve">использования вторичного тепла </w:t>
      </w:r>
      <w:r w:rsidR="006A4FD4" w:rsidRPr="00E83C7E">
        <w:t xml:space="preserve">для производства электроэнергии </w:t>
      </w:r>
      <w:r w:rsidR="006A4FD4">
        <w:t>мало исп</w:t>
      </w:r>
      <w:r w:rsidR="006A4FD4" w:rsidRPr="00E83C7E">
        <w:t>ользу</w:t>
      </w:r>
      <w:r w:rsidR="006A4FD4">
        <w:t>ю</w:t>
      </w:r>
      <w:r w:rsidR="006A4FD4" w:rsidRPr="00E83C7E">
        <w:t>тся в цемент</w:t>
      </w:r>
      <w:r w:rsidR="006A4FD4">
        <w:t>ной промышленности</w:t>
      </w:r>
      <w:r w:rsidR="006A4FD4" w:rsidRPr="00E83C7E">
        <w:t>. О</w:t>
      </w:r>
      <w:r w:rsidR="006A4FD4">
        <w:t>ни применяются в основном</w:t>
      </w:r>
      <w:r w:rsidR="00F96803">
        <w:t xml:space="preserve"> в Китае, Индии, Японии </w:t>
      </w:r>
      <w:r w:rsidR="00F96803" w:rsidRPr="004B5C98">
        <w:t>и Корее</w:t>
      </w:r>
      <w:r w:rsidR="00F96803" w:rsidRPr="004B5C98">
        <w:rPr>
          <w:color w:val="000000"/>
          <w:shd w:val="clear" w:color="auto" w:fill="FFFFFF"/>
          <w:lang w:val="en-US"/>
        </w:rPr>
        <w:t xml:space="preserve"> (IEA, 2018)</w:t>
      </w:r>
      <w:r w:rsidR="006A4FD4" w:rsidRPr="004B5C98">
        <w:t>.</w:t>
      </w:r>
    </w:p>
    <w:p w:rsidR="006A4FD4" w:rsidRDefault="006A4FD4" w:rsidP="006A4FD4">
      <w:pPr>
        <w:pStyle w:val="BodyText"/>
      </w:pPr>
      <w:r w:rsidRPr="004B5C98">
        <w:t>Потенциал экономии энергии выше в странах с относительно старым оборудованием. Например, для США он оценен в 22%</w:t>
      </w:r>
      <w:r w:rsidR="00F96803" w:rsidRPr="004B5C98">
        <w:rPr>
          <w:lang w:val="en-US"/>
        </w:rPr>
        <w:t xml:space="preserve"> (US DOE, 2017)</w:t>
      </w:r>
      <w:r w:rsidRPr="004B5C98">
        <w:t>. Основная его часть (83%) – на стадии обжига клинкера и его охлаждения. Еще 10% – на</w:t>
      </w:r>
      <w:r>
        <w:t xml:space="preserve"> конечной стадии производства цемента и 7% – на измельчении сырья</w:t>
      </w:r>
      <w:r w:rsidRPr="005D6B8A">
        <w:t xml:space="preserve">. </w:t>
      </w:r>
      <w:r>
        <w:t>Доведение удельного расхода до термодинамического минимума д</w:t>
      </w:r>
      <w:r w:rsidRPr="005D6B8A">
        <w:t xml:space="preserve">ля </w:t>
      </w:r>
      <w:r>
        <w:t xml:space="preserve">всех </w:t>
      </w:r>
      <w:r w:rsidRPr="005D6B8A">
        <w:t xml:space="preserve">процессов </w:t>
      </w:r>
      <w:r>
        <w:t xml:space="preserve">позволило бы увеличить потенциал экономии энергии в США почти до </w:t>
      </w:r>
      <w:r w:rsidRPr="004B5C98">
        <w:t>24%</w:t>
      </w:r>
      <w:r w:rsidR="00F96803" w:rsidRPr="004B5C98">
        <w:rPr>
          <w:lang w:val="en-US"/>
        </w:rPr>
        <w:t xml:space="preserve"> (US DOE, 2017)</w:t>
      </w:r>
      <w:r w:rsidR="00F96803" w:rsidRPr="004B5C98">
        <w:t>.</w:t>
      </w:r>
      <w:r w:rsidRPr="004B5C98">
        <w:t xml:space="preserve"> Даже</w:t>
      </w:r>
      <w:r>
        <w:t xml:space="preserve"> в Индии, с ее одними из самых </w:t>
      </w:r>
      <w:proofErr w:type="spellStart"/>
      <w:r>
        <w:t>энергоэффективных</w:t>
      </w:r>
      <w:proofErr w:type="spellEnd"/>
      <w:r>
        <w:t xml:space="preserve"> цементных заводов в мире, существует потенциал экономии энергии на 11% за счет замены клинкера и на 7% за счет перехода на другие виды топлива</w:t>
      </w:r>
      <w:r w:rsidR="00F96803" w:rsidRPr="00F96803">
        <w:rPr>
          <w:rFonts w:eastAsiaTheme="minorHAnsi"/>
          <w:lang w:val="en-US"/>
        </w:rPr>
        <w:t xml:space="preserve"> </w:t>
      </w:r>
      <w:r w:rsidR="00F96803" w:rsidRPr="004B5C98">
        <w:rPr>
          <w:rFonts w:eastAsiaTheme="minorHAnsi"/>
          <w:lang w:val="en-US"/>
        </w:rPr>
        <w:t>(</w:t>
      </w:r>
      <w:proofErr w:type="spellStart"/>
      <w:r w:rsidR="00F96803" w:rsidRPr="004B5C98">
        <w:rPr>
          <w:rFonts w:eastAsiaTheme="minorHAnsi"/>
          <w:lang w:val="en-US"/>
        </w:rPr>
        <w:t>Mishra</w:t>
      </w:r>
      <w:proofErr w:type="spellEnd"/>
      <w:r w:rsidR="00F96803" w:rsidRPr="004B5C98">
        <w:rPr>
          <w:rFonts w:eastAsiaTheme="minorHAnsi"/>
          <w:lang w:val="en-US"/>
        </w:rPr>
        <w:t xml:space="preserve"> et al., 2022)</w:t>
      </w:r>
      <w:r w:rsidRPr="004B5C98">
        <w:t>.</w:t>
      </w:r>
      <w:r w:rsidR="00F96803" w:rsidRPr="004B5C98">
        <w:rPr>
          <w:lang w:val="en-US"/>
        </w:rPr>
        <w:t xml:space="preserve"> </w:t>
      </w:r>
      <w:r w:rsidRPr="004B5C98">
        <w:t>Значительная</w:t>
      </w:r>
      <w:r>
        <w:t xml:space="preserve"> часть мер по повышению энергоэффективности имеет низкие капитальные затраты</w:t>
      </w:r>
      <w:r w:rsidR="00F96803">
        <w:rPr>
          <w:lang w:val="en-US"/>
        </w:rPr>
        <w:t xml:space="preserve"> </w:t>
      </w:r>
      <w:r w:rsidR="00F96803" w:rsidRPr="004B5C98">
        <w:rPr>
          <w:lang w:val="en-US"/>
        </w:rPr>
        <w:t>(IFC, 2017),</w:t>
      </w:r>
      <w:r>
        <w:t xml:space="preserve"> окупается в сроки до 7 лет.</w:t>
      </w:r>
      <w:r>
        <w:rPr>
          <w:rStyle w:val="FootnoteReference"/>
          <w:rFonts w:eastAsiaTheme="majorEastAsia"/>
        </w:rPr>
        <w:footnoteReference w:id="13"/>
      </w:r>
      <w:r>
        <w:t xml:space="preserve"> Стоимость </w:t>
      </w:r>
      <w:r>
        <w:lastRenderedPageBreak/>
        <w:t>снижения выбросов СО</w:t>
      </w:r>
      <w:proofErr w:type="gramStart"/>
      <w:r w:rsidRPr="00AD6994">
        <w:rPr>
          <w:vertAlign w:val="subscript"/>
        </w:rPr>
        <w:t>2</w:t>
      </w:r>
      <w:proofErr w:type="gramEnd"/>
      <w:r>
        <w:t xml:space="preserve"> для отдельных мер отрицательная, поскольку оно окупается за счет экономии энергии, и практически для всех мер не превышает 30 долл./тСО</w:t>
      </w:r>
      <w:r w:rsidRPr="00AD6994">
        <w:rPr>
          <w:vertAlign w:val="subscript"/>
        </w:rPr>
        <w:t>2</w:t>
      </w:r>
      <w:r>
        <w:t>.</w:t>
      </w:r>
    </w:p>
    <w:p w:rsidR="006A4FD4" w:rsidRPr="008522F5" w:rsidRDefault="006A4FD4" w:rsidP="006A4FD4">
      <w:pPr>
        <w:pStyle w:val="BodyText"/>
      </w:pPr>
      <w:r w:rsidRPr="004B5C98">
        <w:t>Возможный вклад декарбонизации электроэнергии равен 5-10%.</w:t>
      </w:r>
      <w:r w:rsidRPr="004B5C98">
        <w:rPr>
          <w:b/>
        </w:rPr>
        <w:t xml:space="preserve"> </w:t>
      </w:r>
      <w:r w:rsidRPr="004B5C98">
        <w:t xml:space="preserve">При нынешнем среднем расходе электроэнергии 100 </w:t>
      </w:r>
      <w:proofErr w:type="spellStart"/>
      <w:r w:rsidRPr="004B5C98">
        <w:t>кВт-ч</w:t>
      </w:r>
      <w:proofErr w:type="spellEnd"/>
      <w:r w:rsidRPr="004B5C98">
        <w:t>/т цемента</w:t>
      </w:r>
      <w:r w:rsidR="00EF2324" w:rsidRPr="004B5C98">
        <w:rPr>
          <w:noProof/>
          <w:lang w:val="en-US"/>
        </w:rPr>
        <w:t xml:space="preserve"> (GCCA</w:t>
      </w:r>
      <w:r w:rsidR="00EF2324" w:rsidRPr="004B5C98">
        <w:rPr>
          <w:noProof/>
        </w:rPr>
        <w:t>, 2021</w:t>
      </w:r>
      <w:r w:rsidR="004B5C98" w:rsidRPr="004B5C98">
        <w:rPr>
          <w:noProof/>
          <w:lang w:val="en-US"/>
        </w:rPr>
        <w:t>b</w:t>
      </w:r>
      <w:r w:rsidR="00EF2324" w:rsidRPr="004B5C98">
        <w:rPr>
          <w:noProof/>
          <w:lang w:val="en-US"/>
        </w:rPr>
        <w:t>)</w:t>
      </w:r>
      <w:r w:rsidRPr="004B5C98">
        <w:t xml:space="preserve"> и </w:t>
      </w:r>
      <w:proofErr w:type="spellStart"/>
      <w:r w:rsidRPr="004B5C98">
        <w:t>углеродоемкости</w:t>
      </w:r>
      <w:proofErr w:type="spellEnd"/>
      <w:r w:rsidRPr="004B5C98">
        <w:t xml:space="preserve"> электроэнергии 500 гСО</w:t>
      </w:r>
      <w:proofErr w:type="gramStart"/>
      <w:r w:rsidRPr="004B5C98">
        <w:rPr>
          <w:vertAlign w:val="subscript"/>
        </w:rPr>
        <w:t>2</w:t>
      </w:r>
      <w:proofErr w:type="gramEnd"/>
      <w:r w:rsidRPr="004B5C98">
        <w:t>/</w:t>
      </w:r>
      <w:proofErr w:type="spellStart"/>
      <w:r w:rsidRPr="004B5C98">
        <w:t>кВт-ч</w:t>
      </w:r>
      <w:proofErr w:type="spellEnd"/>
      <w:r w:rsidR="00EF2324" w:rsidRPr="004B5C98">
        <w:rPr>
          <w:lang w:val="en-US"/>
        </w:rPr>
        <w:t xml:space="preserve"> (IEA. 2021a)</w:t>
      </w:r>
      <w:r w:rsidR="00EF2324" w:rsidRPr="004B5C98">
        <w:rPr>
          <w:rStyle w:val="FootnoteReference"/>
          <w:rFonts w:eastAsia="SimSun"/>
        </w:rPr>
        <w:t xml:space="preserve"> </w:t>
      </w:r>
      <w:r w:rsidRPr="004B5C98">
        <w:t>вклад косвенных выбросов охвата 2 равен 50 кгСО</w:t>
      </w:r>
      <w:r w:rsidRPr="004B5C98">
        <w:rPr>
          <w:vertAlign w:val="subscript"/>
        </w:rPr>
        <w:t>2</w:t>
      </w:r>
      <w:r w:rsidRPr="004B5C98">
        <w:t>/т цемента. Это максимум снижения при полной</w:t>
      </w:r>
      <w:r w:rsidRPr="008522F5">
        <w:t xml:space="preserve"> декарбонизации электроэнергетики к 2050 г. </w:t>
      </w:r>
      <w:proofErr w:type="gramStart"/>
      <w:r w:rsidRPr="008522F5">
        <w:t>Однако</w:t>
      </w:r>
      <w:proofErr w:type="gramEnd"/>
      <w:r w:rsidRPr="008522F5">
        <w:t xml:space="preserve"> </w:t>
      </w:r>
      <w:r w:rsidRPr="004B5C98">
        <w:t xml:space="preserve">ожидается, что удельный расход электроэнергии к 2050 г. снизится до 80 </w:t>
      </w:r>
      <w:proofErr w:type="spellStart"/>
      <w:r w:rsidRPr="004B5C98">
        <w:t>кВт-ч</w:t>
      </w:r>
      <w:proofErr w:type="spellEnd"/>
      <w:r w:rsidRPr="004B5C98">
        <w:t xml:space="preserve">/т цемента, поэтому на уровне 2050 г. снижение будет несколько меньшим. По оценкам </w:t>
      </w:r>
      <w:r w:rsidRPr="004B5C98">
        <w:rPr>
          <w:iCs/>
          <w:noProof/>
        </w:rPr>
        <w:t>GCCA, косвенные выбросы СО</w:t>
      </w:r>
      <w:r w:rsidRPr="004B5C98">
        <w:rPr>
          <w:iCs/>
          <w:noProof/>
          <w:vertAlign w:val="subscript"/>
        </w:rPr>
        <w:t>2</w:t>
      </w:r>
      <w:r w:rsidRPr="004B5C98">
        <w:rPr>
          <w:iCs/>
          <w:noProof/>
        </w:rPr>
        <w:t xml:space="preserve"> от потребляемой электроэнергии снизятся на 54% к 2030 г. и на 100% к 2050 г.</w:t>
      </w:r>
      <w:r w:rsidR="00EF2324" w:rsidRPr="004B5C98">
        <w:rPr>
          <w:noProof/>
          <w:lang w:val="en-US"/>
        </w:rPr>
        <w:t xml:space="preserve"> (GCCA</w:t>
      </w:r>
      <w:r w:rsidR="00EF2324" w:rsidRPr="004B5C98">
        <w:rPr>
          <w:noProof/>
        </w:rPr>
        <w:t>, 2021</w:t>
      </w:r>
      <w:r w:rsidR="00EF2324" w:rsidRPr="004B5C98">
        <w:rPr>
          <w:noProof/>
          <w:lang w:val="en-US"/>
        </w:rPr>
        <w:t>b)</w:t>
      </w:r>
    </w:p>
    <w:p w:rsidR="006A4FD4" w:rsidRPr="00372100" w:rsidRDefault="006A4FD4" w:rsidP="006A4FD4">
      <w:pPr>
        <w:pStyle w:val="BodyText"/>
        <w:rPr>
          <w:b/>
        </w:rPr>
      </w:pPr>
      <w:r w:rsidRPr="00CE173E">
        <w:rPr>
          <w:bCs w:val="0"/>
        </w:rPr>
        <w:t xml:space="preserve">Электрификация термических процессов, использование водорода и переход на альтернативные виды топлива (биомасса, отходы) позволит снизить выбросы ПГ на 5-22%. Только </w:t>
      </w:r>
      <w:r w:rsidRPr="00CE173E">
        <w:rPr>
          <w:color w:val="000000" w:themeColor="text1"/>
        </w:rPr>
        <w:t>меры по повышению доли использования альтернативных топлив могут дать 3-5% снижения выбросов ПГ.</w:t>
      </w:r>
      <w:r>
        <w:rPr>
          <w:color w:val="000000" w:themeColor="text1"/>
        </w:rPr>
        <w:t xml:space="preserve"> При сжигании биомассы происходит существенное снижение выбросов ПГ, но ресурсы биомассы и потенциал их использования в цементной промышленности ограниченны, и за них, а также за земельные площади для их выращивания, идет конкуренция с другими секторами (сельское и лесное хозяйство, электроэнергетика, транспорт, другие отрасли промышленности, здания). В </w:t>
      </w:r>
      <w:proofErr w:type="gramStart"/>
      <w:r>
        <w:rPr>
          <w:color w:val="000000" w:themeColor="text1"/>
        </w:rPr>
        <w:t>отношении</w:t>
      </w:r>
      <w:proofErr w:type="gramEnd"/>
      <w:r>
        <w:rPr>
          <w:color w:val="000000" w:themeColor="text1"/>
        </w:rPr>
        <w:t xml:space="preserve"> сжигания отходов снижение выбросов ограничено эффектом от снижения выбросов при их захоронении, поскольку удельные выбросы при сжигании многих видов отходов близки к удельным выбросам от сжигания ископаемого топлива. По мере развития циркуляционной экономики и общественного транспорта (шины) часть отходов может заметно сократиться.</w:t>
      </w:r>
    </w:p>
    <w:p w:rsidR="006A4FD4" w:rsidRPr="00EF2324" w:rsidRDefault="006A4FD4" w:rsidP="006A4FD4">
      <w:pPr>
        <w:pStyle w:val="BodyText"/>
        <w:rPr>
          <w:lang w:val="en-US"/>
        </w:rPr>
      </w:pPr>
      <w:proofErr w:type="gramStart"/>
      <w:r w:rsidRPr="008522F5">
        <w:rPr>
          <w:bCs w:val="0"/>
        </w:rPr>
        <w:t>По одним оценкам,</w:t>
      </w:r>
      <w:r w:rsidRPr="008522F5">
        <w:t xml:space="preserve"> доля </w:t>
      </w:r>
      <w:r w:rsidRPr="004B5C98">
        <w:t>альтернативного топлива в цементной промышленности может увеличиться с 3% в 2020 г. до 30-60% в 2050 г.</w:t>
      </w:r>
      <w:r w:rsidR="00EF2324" w:rsidRPr="004B5C98">
        <w:rPr>
          <w:lang w:val="en-US"/>
        </w:rPr>
        <w:t xml:space="preserve"> (IEA, 2018)</w:t>
      </w:r>
      <w:r w:rsidRPr="004B5C98">
        <w:t>, а по другим – с нынешних 6% до 22% и 43% к 2030 г. и 2050 г. соответственно.</w:t>
      </w:r>
      <w:proofErr w:type="gramEnd"/>
      <w:r w:rsidRPr="008522F5">
        <w:t xml:space="preserve"> К альтернативным топливам в цементной промышленности относятся: использованные шины (целые или измельченные); отработанные масла и растворители; промышленные отходы; </w:t>
      </w:r>
      <w:proofErr w:type="spellStart"/>
      <w:r w:rsidRPr="008522F5">
        <w:t>биотопливо</w:t>
      </w:r>
      <w:proofErr w:type="spellEnd"/>
      <w:r w:rsidRPr="008522F5">
        <w:t xml:space="preserve">, полученное из древесных отходов, а также из отходов пластмассы, текстиля и бумаги, не подлежащих вторичной переработке; </w:t>
      </w:r>
      <w:proofErr w:type="spellStart"/>
      <w:r w:rsidRPr="008522F5">
        <w:t>биотопливо</w:t>
      </w:r>
      <w:proofErr w:type="spellEnd"/>
      <w:r w:rsidRPr="008522F5">
        <w:t xml:space="preserve">, полученное из твердых бытовых отходов; </w:t>
      </w:r>
      <w:proofErr w:type="spellStart"/>
      <w:r w:rsidRPr="008522F5">
        <w:t>биотопливо</w:t>
      </w:r>
      <w:proofErr w:type="spellEnd"/>
      <w:r w:rsidRPr="008522F5">
        <w:t xml:space="preserve">, полученное из осадков сточных вод. Не все эти виды топлива </w:t>
      </w:r>
      <w:proofErr w:type="spellStart"/>
      <w:r w:rsidRPr="008522F5">
        <w:t>углеродонейтральные</w:t>
      </w:r>
      <w:proofErr w:type="spellEnd"/>
      <w:r w:rsidRPr="008522F5">
        <w:t xml:space="preserve">, и при их сжигании может выделяться такое же количество ПГ, как и на свалках, но их использование замещает сжигание ископаемого топлива, поэтому получается общий положительный эффект. В цементных </w:t>
      </w:r>
      <w:proofErr w:type="gramStart"/>
      <w:r w:rsidRPr="008522F5">
        <w:t>печах</w:t>
      </w:r>
      <w:proofErr w:type="gramEnd"/>
      <w:r w:rsidRPr="008522F5">
        <w:t xml:space="preserve"> можно использовать до 100% альтернативного топлива</w:t>
      </w:r>
      <w:r>
        <w:t>, однако</w:t>
      </w:r>
      <w:r w:rsidRPr="008522F5">
        <w:t xml:space="preserve"> существуют требования к </w:t>
      </w:r>
      <w:r>
        <w:t xml:space="preserve">его </w:t>
      </w:r>
      <w:r w:rsidRPr="008522F5">
        <w:t>теплотворной спо</w:t>
      </w:r>
      <w:r>
        <w:t>собности</w:t>
      </w:r>
      <w:r w:rsidRPr="008522F5">
        <w:t xml:space="preserve">. </w:t>
      </w:r>
      <w:proofErr w:type="gramStart"/>
      <w:r w:rsidRPr="008522F5">
        <w:t xml:space="preserve">Например, в стандартных вращающихся сушильных печах теплотворная способность альтернативного топлива должна быть не менее 20-22 ГДж/т. В модернизированных сушильных печах с </w:t>
      </w:r>
      <w:proofErr w:type="spellStart"/>
      <w:r w:rsidRPr="008522F5">
        <w:t>прекальцинаторами</w:t>
      </w:r>
      <w:proofErr w:type="spellEnd"/>
      <w:r w:rsidRPr="008522F5">
        <w:t xml:space="preserve"> есть возможность использования низкокалорийного топлива с теплотворной способностью 10-18 ГДж/т. По оценкам МЭА в сценарии 2</w:t>
      </w:r>
      <w:r w:rsidRPr="008522F5">
        <w:rPr>
          <w:lang w:val="en-US"/>
        </w:rPr>
        <w:t>DS</w:t>
      </w:r>
      <w:r w:rsidRPr="008522F5">
        <w:t xml:space="preserve">, к 2050 г. для промышленности будет доступно не более 140 </w:t>
      </w:r>
      <w:proofErr w:type="spellStart"/>
      <w:r w:rsidRPr="008522F5">
        <w:t>ЭДж</w:t>
      </w:r>
      <w:proofErr w:type="spellEnd"/>
      <w:r w:rsidRPr="008522F5">
        <w:t xml:space="preserve"> биомассы и отходов, из которых мировая цементная промышленность будет</w:t>
      </w:r>
      <w:proofErr w:type="gramEnd"/>
      <w:r w:rsidRPr="008522F5">
        <w:t xml:space="preserve"> использовать </w:t>
      </w:r>
      <w:r w:rsidRPr="004B5C98">
        <w:t xml:space="preserve">только 10 </w:t>
      </w:r>
      <w:proofErr w:type="spellStart"/>
      <w:r w:rsidRPr="004B5C98">
        <w:t>ЭДж</w:t>
      </w:r>
      <w:proofErr w:type="spellEnd"/>
      <w:r w:rsidRPr="004B5C98">
        <w:t xml:space="preserve">, или 7%. Ожидается, что доля использования угля снизится с </w:t>
      </w:r>
      <w:proofErr w:type="gramStart"/>
      <w:r w:rsidRPr="004B5C98">
        <w:t>нынешних</w:t>
      </w:r>
      <w:proofErr w:type="gramEnd"/>
      <w:r w:rsidRPr="004B5C98">
        <w:t xml:space="preserve"> 70% до 40%.</w:t>
      </w:r>
      <w:r w:rsidR="00EF2324" w:rsidRPr="004B5C98">
        <w:rPr>
          <w:lang w:val="en-US"/>
        </w:rPr>
        <w:t>(IEA, 2018).</w:t>
      </w:r>
    </w:p>
    <w:p w:rsidR="006A4FD4" w:rsidRPr="008522F5" w:rsidRDefault="006A4FD4" w:rsidP="006A4FD4">
      <w:pPr>
        <w:pStyle w:val="BodyText"/>
      </w:pPr>
      <w:r w:rsidRPr="00CF464D">
        <w:t>Возможности получения необходимого высокотемпературного тепла на основе использования электроэнергии в цементной промышленности еще недостаточно ясны</w:t>
      </w:r>
      <w:r w:rsidRPr="008522F5">
        <w:t xml:space="preserve">. Технически это возможно, но пока использование электрических печей на эти цели находится в стадии исследования. В </w:t>
      </w:r>
      <w:proofErr w:type="gramStart"/>
      <w:r w:rsidRPr="008522F5">
        <w:t>случае</w:t>
      </w:r>
      <w:proofErr w:type="gramEnd"/>
      <w:r w:rsidRPr="008522F5">
        <w:t xml:space="preserve"> успеха это потребует существенной реконструкции </w:t>
      </w:r>
      <w:r w:rsidRPr="004B5C98">
        <w:t>существующих печей</w:t>
      </w:r>
      <w:r w:rsidR="00EF2324" w:rsidRPr="004B5C98">
        <w:rPr>
          <w:noProof/>
          <w:lang w:val="en-US"/>
        </w:rPr>
        <w:t xml:space="preserve"> </w:t>
      </w:r>
      <w:r w:rsidR="004B5C98" w:rsidRPr="004B5C98">
        <w:rPr>
          <w:noProof/>
          <w:lang w:val="en-US"/>
        </w:rPr>
        <w:t>(UKCCC, 2019</w:t>
      </w:r>
      <w:r w:rsidR="00EF2324" w:rsidRPr="004B5C98">
        <w:rPr>
          <w:noProof/>
          <w:lang w:val="en-US"/>
        </w:rPr>
        <w:t>)</w:t>
      </w:r>
      <w:r w:rsidRPr="004B5C98">
        <w:t>. Тем не менее, существуют оценки, что в 2050 г. 34% клинкера может быть произведено в электропечах</w:t>
      </w:r>
      <w:r w:rsidR="00EF2324" w:rsidRPr="004B5C98">
        <w:rPr>
          <w:lang w:val="en-US"/>
        </w:rPr>
        <w:t xml:space="preserve"> (Climate Action Tracker</w:t>
      </w:r>
      <w:r w:rsidR="00EF2324" w:rsidRPr="004B5C98">
        <w:rPr>
          <w:noProof/>
          <w:lang w:val="en-US"/>
        </w:rPr>
        <w:t>, 2020)</w:t>
      </w:r>
      <w:r w:rsidRPr="004B5C98">
        <w:t>.</w:t>
      </w:r>
    </w:p>
    <w:p w:rsidR="006A4FD4" w:rsidRDefault="006A4FD4" w:rsidP="006A4FD4">
      <w:pPr>
        <w:pStyle w:val="BodyText"/>
      </w:pPr>
      <w:r w:rsidRPr="00CF464D">
        <w:lastRenderedPageBreak/>
        <w:t>МЭА дает осторожные оценки использования водорода в цементной промышленности,</w:t>
      </w:r>
      <w:r w:rsidRPr="008522F5">
        <w:t xml:space="preserve"> в основном в виде подмеса водорода к природному газу в газовых сетях, указывая на то, что масштабное использование водорода требует значительных из</w:t>
      </w:r>
      <w:r>
        <w:t>менений в оборудовании</w:t>
      </w:r>
      <w:r w:rsidRPr="008522F5">
        <w:t xml:space="preserve">. К числу проблем относятся: высокая скорость сгорания и несветящееся пламя водорода, что </w:t>
      </w:r>
      <w:r w:rsidRPr="004B5C98">
        <w:t xml:space="preserve">затрудняет его визуальный контроль, и др. Однако </w:t>
      </w:r>
      <w:r w:rsidRPr="004B5C98">
        <w:rPr>
          <w:lang w:val="en-US"/>
        </w:rPr>
        <w:t>Climate</w:t>
      </w:r>
      <w:r w:rsidRPr="004B5C98">
        <w:t xml:space="preserve"> </w:t>
      </w:r>
      <w:r w:rsidRPr="004B5C98">
        <w:rPr>
          <w:lang w:val="en-US"/>
        </w:rPr>
        <w:t>Action</w:t>
      </w:r>
      <w:r w:rsidRPr="004B5C98">
        <w:t xml:space="preserve"> </w:t>
      </w:r>
      <w:r w:rsidRPr="004B5C98">
        <w:rPr>
          <w:lang w:val="en-US"/>
        </w:rPr>
        <w:t>Tracker</w:t>
      </w:r>
      <w:r w:rsidRPr="004B5C98">
        <w:t xml:space="preserve"> допускает возможность использования водорода для производства 6% цемента в 2050 г.</w:t>
      </w:r>
      <w:r w:rsidR="00036C8A" w:rsidRPr="004B5C98">
        <w:rPr>
          <w:lang w:val="en-US"/>
        </w:rPr>
        <w:t xml:space="preserve"> (Climate Action Tracker</w:t>
      </w:r>
      <w:r w:rsidR="00036C8A" w:rsidRPr="004B5C98">
        <w:rPr>
          <w:noProof/>
          <w:lang w:val="en-US"/>
        </w:rPr>
        <w:t>, 2020)</w:t>
      </w:r>
      <w:r w:rsidR="00036C8A" w:rsidRPr="004B5C98">
        <w:t>.</w:t>
      </w:r>
      <w:r w:rsidRPr="004B5C98">
        <w:t xml:space="preserve"> </w:t>
      </w:r>
      <w:r w:rsidRPr="004B5C98">
        <w:rPr>
          <w:noProof/>
        </w:rPr>
        <w:t xml:space="preserve">GCCA также допускает распространение </w:t>
      </w:r>
      <w:r w:rsidRPr="004B5C98">
        <w:t>таких инноваций, как использование водорода и электрификация печей с 2040 г.</w:t>
      </w:r>
      <w:r w:rsidR="00036C8A" w:rsidRPr="004B5C98">
        <w:rPr>
          <w:noProof/>
        </w:rPr>
        <w:t xml:space="preserve"> </w:t>
      </w:r>
      <w:r w:rsidR="00036C8A" w:rsidRPr="004B5C98">
        <w:rPr>
          <w:noProof/>
          <w:lang w:val="en-US"/>
        </w:rPr>
        <w:t>(</w:t>
      </w:r>
      <w:r w:rsidR="00036C8A" w:rsidRPr="004B5C98">
        <w:rPr>
          <w:noProof/>
        </w:rPr>
        <w:t>GCCA</w:t>
      </w:r>
      <w:r w:rsidR="00036C8A" w:rsidRPr="004B5C98">
        <w:rPr>
          <w:noProof/>
          <w:lang w:val="en-US"/>
        </w:rPr>
        <w:t>, 2021b).</w:t>
      </w:r>
    </w:p>
    <w:p w:rsidR="006A4FD4" w:rsidRDefault="006A4FD4" w:rsidP="006A4FD4">
      <w:pPr>
        <w:pStyle w:val="BodyText"/>
      </w:pPr>
      <w:r w:rsidRPr="00CF464D">
        <w:t xml:space="preserve">Основным направлением сокращения выбросов ПГ в цементной промышленности являются технологии </w:t>
      </w:r>
      <w:r w:rsidRPr="00CF464D">
        <w:rPr>
          <w:lang w:val="en-US"/>
        </w:rPr>
        <w:t>CCUS</w:t>
      </w:r>
      <w:r w:rsidRPr="00CF464D">
        <w:t xml:space="preserve">, на которые, по разным оценкам, приходится 36-80% </w:t>
      </w:r>
      <w:r w:rsidRPr="004B5C98">
        <w:t>снижения выбросов в сценариях глубокой декарбонизации</w:t>
      </w:r>
      <w:r w:rsidRPr="004B5C98">
        <w:rPr>
          <w:b/>
        </w:rPr>
        <w:t xml:space="preserve"> </w:t>
      </w:r>
      <w:r w:rsidRPr="004B5C98">
        <w:t>(</w:t>
      </w:r>
      <w:r w:rsidR="00036C8A" w:rsidRPr="004B5C98">
        <w:t>рис.</w:t>
      </w:r>
      <w:r w:rsidR="00036C8A" w:rsidRPr="004B5C98">
        <w:rPr>
          <w:lang w:val="en-US"/>
        </w:rPr>
        <w:t xml:space="preserve"> 8</w:t>
      </w:r>
      <w:r w:rsidRPr="004B5C98">
        <w:t xml:space="preserve">). По оценкам </w:t>
      </w:r>
      <w:r w:rsidRPr="004B5C98">
        <w:rPr>
          <w:lang w:val="en-US"/>
        </w:rPr>
        <w:t>Climate</w:t>
      </w:r>
      <w:r w:rsidRPr="004B5C98">
        <w:t xml:space="preserve"> </w:t>
      </w:r>
      <w:r w:rsidRPr="004B5C98">
        <w:rPr>
          <w:lang w:val="en-US"/>
        </w:rPr>
        <w:t>Action</w:t>
      </w:r>
      <w:r w:rsidRPr="004B5C98">
        <w:t xml:space="preserve"> </w:t>
      </w:r>
      <w:r w:rsidRPr="004B5C98">
        <w:rPr>
          <w:lang w:val="en-US"/>
        </w:rPr>
        <w:t>Tracker</w:t>
      </w:r>
      <w:r w:rsidRPr="004B5C98">
        <w:t xml:space="preserve">, доля </w:t>
      </w:r>
      <w:r w:rsidRPr="004B5C98">
        <w:rPr>
          <w:lang w:val="en-US"/>
        </w:rPr>
        <w:t>CCUS</w:t>
      </w:r>
      <w:r w:rsidRPr="004B5C98">
        <w:t xml:space="preserve"> в сценариях полной декарбонизации может достичь 65-76%</w:t>
      </w:r>
      <w:r w:rsidR="00036C8A" w:rsidRPr="004B5C98">
        <w:rPr>
          <w:lang w:val="en-US"/>
        </w:rPr>
        <w:t xml:space="preserve"> (Climate</w:t>
      </w:r>
      <w:r w:rsidR="00036C8A" w:rsidRPr="004B5C98">
        <w:t xml:space="preserve"> </w:t>
      </w:r>
      <w:r w:rsidR="00036C8A" w:rsidRPr="004B5C98">
        <w:rPr>
          <w:lang w:val="en-US"/>
        </w:rPr>
        <w:t>Action</w:t>
      </w:r>
      <w:r w:rsidR="00036C8A" w:rsidRPr="004B5C98">
        <w:t xml:space="preserve"> </w:t>
      </w:r>
      <w:r w:rsidR="00036C8A" w:rsidRPr="004B5C98">
        <w:rPr>
          <w:lang w:val="en-US"/>
        </w:rPr>
        <w:t>Tracker</w:t>
      </w:r>
      <w:r w:rsidR="00036C8A" w:rsidRPr="004B5C98">
        <w:t>,</w:t>
      </w:r>
      <w:r w:rsidR="00036C8A" w:rsidRPr="004B5C98">
        <w:rPr>
          <w:lang w:val="en-US"/>
        </w:rPr>
        <w:t xml:space="preserve"> 2020)</w:t>
      </w:r>
      <w:r w:rsidRPr="004B5C98">
        <w:t xml:space="preserve">. Оценка </w:t>
      </w:r>
      <w:r w:rsidRPr="004B5C98">
        <w:rPr>
          <w:iCs/>
          <w:noProof/>
        </w:rPr>
        <w:t>GCCA на 2050 г. ниже – 36%</w:t>
      </w:r>
      <w:r w:rsidR="00036C8A" w:rsidRPr="004B5C98">
        <w:rPr>
          <w:iCs/>
          <w:noProof/>
        </w:rPr>
        <w:t xml:space="preserve"> </w:t>
      </w:r>
      <w:r w:rsidR="00036C8A" w:rsidRPr="004B5C98">
        <w:rPr>
          <w:iCs/>
          <w:noProof/>
          <w:lang w:val="en-US"/>
        </w:rPr>
        <w:t>(</w:t>
      </w:r>
      <w:r w:rsidR="00036C8A" w:rsidRPr="004B5C98">
        <w:rPr>
          <w:iCs/>
          <w:noProof/>
        </w:rPr>
        <w:t>GCCA</w:t>
      </w:r>
      <w:r w:rsidR="00036C8A" w:rsidRPr="004B5C98">
        <w:rPr>
          <w:iCs/>
          <w:noProof/>
          <w:lang w:val="en-US"/>
        </w:rPr>
        <w:t>, 2021b)</w:t>
      </w:r>
      <w:r w:rsidRPr="004B5C98">
        <w:rPr>
          <w:iCs/>
          <w:noProof/>
        </w:rPr>
        <w:t>.</w:t>
      </w:r>
      <w:r w:rsidRPr="004B5C98">
        <w:rPr>
          <w:bCs w:val="0"/>
        </w:rPr>
        <w:t xml:space="preserve"> </w:t>
      </w:r>
      <w:r w:rsidRPr="004B5C98">
        <w:t>По оценкам МЭА, применение этой технологии превысит 60% кумулятивного сокращения выбросов ПГ к 2070 г.</w:t>
      </w:r>
      <w:r w:rsidR="00036C8A" w:rsidRPr="004B5C98">
        <w:rPr>
          <w:noProof/>
          <w:lang w:val="en-US"/>
        </w:rPr>
        <w:t xml:space="preserve"> </w:t>
      </w:r>
      <w:r w:rsidR="004B5C98" w:rsidRPr="004B5C98">
        <w:rPr>
          <w:noProof/>
          <w:lang w:val="en-US"/>
        </w:rPr>
        <w:t>(IEA, 2020</w:t>
      </w:r>
      <w:r w:rsidR="00036C8A" w:rsidRPr="004B5C98">
        <w:rPr>
          <w:noProof/>
          <w:lang w:val="en-US"/>
        </w:rPr>
        <w:t>).</w:t>
      </w:r>
      <w:r w:rsidR="00036C8A" w:rsidRPr="004B5C98">
        <w:rPr>
          <w:rStyle w:val="FootnoteReference"/>
        </w:rPr>
        <w:t xml:space="preserve"> </w:t>
      </w:r>
      <w:r w:rsidR="00CF464D" w:rsidRPr="004B5C98">
        <w:t xml:space="preserve"> </w:t>
      </w:r>
      <w:r w:rsidRPr="004B5C98">
        <w:t xml:space="preserve">Согласно оценкам МЭА в сценарии </w:t>
      </w:r>
      <w:r w:rsidRPr="004B5C98">
        <w:rPr>
          <w:lang w:val="en-US"/>
        </w:rPr>
        <w:t>STEPS</w:t>
      </w:r>
      <w:r w:rsidRPr="004B5C98">
        <w:t xml:space="preserve">, в 2050 г. объем захвата и захоронения углерода ожидается на уровне более 1,2 </w:t>
      </w:r>
      <w:proofErr w:type="spellStart"/>
      <w:proofErr w:type="gramStart"/>
      <w:r w:rsidRPr="004B5C98">
        <w:t>млрд</w:t>
      </w:r>
      <w:proofErr w:type="spellEnd"/>
      <w:proofErr w:type="gramEnd"/>
      <w:r w:rsidRPr="004B5C98">
        <w:t xml:space="preserve"> тСО</w:t>
      </w:r>
      <w:r w:rsidRPr="004B5C98">
        <w:rPr>
          <w:vertAlign w:val="subscript"/>
        </w:rPr>
        <w:t>2</w:t>
      </w:r>
      <w:r w:rsidRPr="004B5C98">
        <w:t>, а к</w:t>
      </w:r>
      <w:r w:rsidRPr="008522F5">
        <w:t xml:space="preserve"> 2070 г., он вырастет до 1,4 </w:t>
      </w:r>
      <w:proofErr w:type="spellStart"/>
      <w:r w:rsidRPr="008522F5">
        <w:t>млрд</w:t>
      </w:r>
      <w:proofErr w:type="spellEnd"/>
      <w:r w:rsidRPr="008522F5">
        <w:t xml:space="preserve"> тСО</w:t>
      </w:r>
      <w:r w:rsidRPr="008522F5">
        <w:rPr>
          <w:vertAlign w:val="subscript"/>
        </w:rPr>
        <w:t>2</w:t>
      </w:r>
      <w:r w:rsidR="00036C8A">
        <w:t xml:space="preserve"> (рис. </w:t>
      </w:r>
      <w:r w:rsidR="00036C8A">
        <w:rPr>
          <w:lang w:val="en-US"/>
        </w:rPr>
        <w:t>8</w:t>
      </w:r>
      <w:r w:rsidRPr="008522F5">
        <w:t>). По прогнозам</w:t>
      </w:r>
      <w:r w:rsidRPr="008522F5">
        <w:rPr>
          <w:i/>
          <w:iCs/>
          <w:noProof/>
        </w:rPr>
        <w:t xml:space="preserve"> </w:t>
      </w:r>
      <w:r w:rsidRPr="00351993">
        <w:rPr>
          <w:iCs/>
          <w:noProof/>
        </w:rPr>
        <w:t>GCCA</w:t>
      </w:r>
      <w:r w:rsidRPr="008522F5">
        <w:t xml:space="preserve">, к 2050 г. будет улавливаться и утилизироваться/храниться 1370 </w:t>
      </w:r>
      <w:proofErr w:type="spellStart"/>
      <w:proofErr w:type="gramStart"/>
      <w:r w:rsidRPr="008522F5">
        <w:t>млн</w:t>
      </w:r>
      <w:proofErr w:type="spellEnd"/>
      <w:proofErr w:type="gramEnd"/>
      <w:r w:rsidRPr="008522F5">
        <w:t xml:space="preserve"> тCO</w:t>
      </w:r>
      <w:r w:rsidRPr="008522F5">
        <w:rPr>
          <w:vertAlign w:val="subscript"/>
        </w:rPr>
        <w:t>2</w:t>
      </w:r>
      <w:r w:rsidRPr="008522F5">
        <w:t xml:space="preserve">. Для обеспечения </w:t>
      </w:r>
      <w:proofErr w:type="spellStart"/>
      <w:r w:rsidRPr="008522F5">
        <w:t>безуглеродности</w:t>
      </w:r>
      <w:proofErr w:type="spellEnd"/>
      <w:r w:rsidRPr="008522F5">
        <w:t xml:space="preserve"> мировой цементной промышленности нужно, чтобы к 2050 г. 65-80% цементных заводов были оснащены системами </w:t>
      </w:r>
      <w:r w:rsidRPr="008522F5">
        <w:rPr>
          <w:lang w:val="en-US"/>
        </w:rPr>
        <w:t>CCUS</w:t>
      </w:r>
      <w:r w:rsidRPr="008522F5">
        <w:t xml:space="preserve"> и захватывали 30-80% выбросов </w:t>
      </w:r>
      <w:r w:rsidRPr="004B5C98">
        <w:t>СО</w:t>
      </w:r>
      <w:proofErr w:type="gramStart"/>
      <w:r w:rsidRPr="004B5C98">
        <w:rPr>
          <w:vertAlign w:val="subscript"/>
        </w:rPr>
        <w:t>2</w:t>
      </w:r>
      <w:proofErr w:type="gramEnd"/>
      <w:r w:rsidR="00036C8A" w:rsidRPr="004B5C98">
        <w:rPr>
          <w:noProof/>
        </w:rPr>
        <w:t xml:space="preserve"> </w:t>
      </w:r>
      <w:r w:rsidR="00036C8A" w:rsidRPr="004B5C98">
        <w:rPr>
          <w:noProof/>
          <w:lang w:val="en-US"/>
        </w:rPr>
        <w:t>(</w:t>
      </w:r>
      <w:r w:rsidR="00036C8A" w:rsidRPr="004B5C98">
        <w:rPr>
          <w:noProof/>
        </w:rPr>
        <w:t>М</w:t>
      </w:r>
      <w:r w:rsidR="00036C8A" w:rsidRPr="004B5C98">
        <w:rPr>
          <w:noProof/>
          <w:lang w:val="en-US"/>
        </w:rPr>
        <w:t>aterial Economics, 2019).</w:t>
      </w:r>
    </w:p>
    <w:p w:rsidR="006A4FD4" w:rsidRPr="00B136E2" w:rsidRDefault="006A4FD4" w:rsidP="006A4FD4">
      <w:pPr>
        <w:pStyle w:val="BodyText"/>
      </w:pPr>
      <w:r w:rsidRPr="004B5C98">
        <w:t xml:space="preserve">Проблема с применением технологии </w:t>
      </w:r>
      <w:r w:rsidRPr="004B5C98">
        <w:rPr>
          <w:lang w:val="en-US"/>
        </w:rPr>
        <w:t>CCS</w:t>
      </w:r>
      <w:r w:rsidRPr="004B5C98">
        <w:t xml:space="preserve"> в цементной промышленности – низкая (18-30%) концентрация CO</w:t>
      </w:r>
      <w:r w:rsidRPr="004B5C98">
        <w:rPr>
          <w:vertAlign w:val="subscript"/>
        </w:rPr>
        <w:t>2</w:t>
      </w:r>
      <w:r w:rsidRPr="004B5C98">
        <w:t xml:space="preserve"> в отходящих газах</w:t>
      </w:r>
      <w:r w:rsidR="00036C8A" w:rsidRPr="004B5C98">
        <w:rPr>
          <w:lang w:val="en-US"/>
        </w:rPr>
        <w:t xml:space="preserve"> (SINTEF </w:t>
      </w:r>
      <w:proofErr w:type="spellStart"/>
      <w:r w:rsidR="00036C8A" w:rsidRPr="004B5C98">
        <w:rPr>
          <w:lang w:val="en-US"/>
        </w:rPr>
        <w:t>Energi</w:t>
      </w:r>
      <w:proofErr w:type="spellEnd"/>
      <w:r w:rsidR="00036C8A" w:rsidRPr="004B5C98">
        <w:rPr>
          <w:lang w:val="en-US"/>
        </w:rPr>
        <w:t xml:space="preserve"> AS. 2015)</w:t>
      </w:r>
      <w:r w:rsidRPr="004B5C98">
        <w:t>. Поэтому требуется значительный дополнительный расход энергии</w:t>
      </w:r>
      <w:r w:rsidRPr="004B5C98">
        <w:rPr>
          <w:rStyle w:val="FootnoteReference"/>
        </w:rPr>
        <w:footnoteReference w:id="14"/>
      </w:r>
      <w:r w:rsidRPr="004B5C98">
        <w:t xml:space="preserve"> и значительные затраты (табл.</w:t>
      </w:r>
      <w:r w:rsidRPr="004B5C98">
        <w:rPr>
          <w:lang w:val="en-US"/>
        </w:rPr>
        <w:t> </w:t>
      </w:r>
      <w:r w:rsidRPr="004B5C98">
        <w:t xml:space="preserve">3). </w:t>
      </w:r>
      <w:r w:rsidRPr="004B5C98">
        <w:rPr>
          <w:lang w:val="en-US"/>
        </w:rPr>
        <w:t>C</w:t>
      </w:r>
      <w:proofErr w:type="spellStart"/>
      <w:r w:rsidRPr="004B5C98">
        <w:t>тоимость</w:t>
      </w:r>
      <w:proofErr w:type="spellEnd"/>
      <w:r w:rsidRPr="004B5C98">
        <w:t xml:space="preserve"> цемента повышается с 45</w:t>
      </w:r>
      <w:proofErr w:type="gramStart"/>
      <w:r w:rsidRPr="004B5C98">
        <w:t>,3</w:t>
      </w:r>
      <w:proofErr w:type="gramEnd"/>
      <w:r w:rsidRPr="004B5C98">
        <w:t xml:space="preserve"> евро/т без улавливания СО</w:t>
      </w:r>
      <w:r w:rsidRPr="004B5C98">
        <w:rPr>
          <w:vertAlign w:val="subscript"/>
        </w:rPr>
        <w:t>2</w:t>
      </w:r>
      <w:r w:rsidRPr="004B5C98">
        <w:t xml:space="preserve"> до 80,7 и 70,5 евро/т цемента при доле улавливания 90 и 60% соответственно. В </w:t>
      </w:r>
      <w:proofErr w:type="gramStart"/>
      <w:r w:rsidRPr="004B5C98">
        <w:t>первом</w:t>
      </w:r>
      <w:proofErr w:type="gramEnd"/>
      <w:r w:rsidRPr="004B5C98">
        <w:t xml:space="preserve"> случае затраты на предотвращение выбросов составляют 63 евро/т CO</w:t>
      </w:r>
      <w:r w:rsidRPr="004B5C98">
        <w:rPr>
          <w:vertAlign w:val="subscript"/>
        </w:rPr>
        <w:t>2</w:t>
      </w:r>
      <w:r w:rsidRPr="004B5C98">
        <w:t>. С учетом дополнительных выбросов, сопряженных с дополнительными затратами энергии, нетто-снижение выбросов обходится в 83 евро/т CO</w:t>
      </w:r>
      <w:r w:rsidRPr="004B5C98">
        <w:rPr>
          <w:vertAlign w:val="subscript"/>
        </w:rPr>
        <w:t>2</w:t>
      </w:r>
      <w:r w:rsidRPr="004B5C98">
        <w:t xml:space="preserve"> (</w:t>
      </w:r>
      <w:r w:rsidR="00597626" w:rsidRPr="004B5C98">
        <w:t>табл. </w:t>
      </w:r>
      <w:r w:rsidRPr="004B5C98">
        <w:t>3). Стоимость пара составляет 37-40% от этих затрат, а электроэнергии – еще 11%.</w:t>
      </w:r>
      <w:r w:rsidR="00597626" w:rsidRPr="004B5C98">
        <w:rPr>
          <w:lang w:val="en-US"/>
        </w:rPr>
        <w:t xml:space="preserve">(SINTEF </w:t>
      </w:r>
      <w:proofErr w:type="spellStart"/>
      <w:r w:rsidR="00597626" w:rsidRPr="004B5C98">
        <w:rPr>
          <w:lang w:val="en-US"/>
        </w:rPr>
        <w:t>Energi</w:t>
      </w:r>
      <w:proofErr w:type="spellEnd"/>
      <w:r w:rsidR="00597626" w:rsidRPr="004B5C98">
        <w:rPr>
          <w:lang w:val="en-US"/>
        </w:rPr>
        <w:t xml:space="preserve"> AS. 2015)</w:t>
      </w:r>
      <w:r w:rsidR="00597626" w:rsidRPr="004B5C98">
        <w:t xml:space="preserve">. </w:t>
      </w:r>
      <w:r w:rsidRPr="004B5C98">
        <w:t xml:space="preserve">На </w:t>
      </w:r>
      <w:r w:rsidR="00597626" w:rsidRPr="004B5C98">
        <w:t>рис. </w:t>
      </w:r>
      <w:r w:rsidR="00597626" w:rsidRPr="004B5C98">
        <w:rPr>
          <w:lang w:val="en-US"/>
        </w:rPr>
        <w:t>8</w:t>
      </w:r>
      <w:r w:rsidRPr="004B5C98">
        <w:t xml:space="preserve"> показано, что диапазон</w:t>
      </w:r>
      <w:r>
        <w:t xml:space="preserve"> затрат на применение технологии </w:t>
      </w:r>
      <w:r>
        <w:rPr>
          <w:lang w:val="en-US"/>
        </w:rPr>
        <w:t>CCS</w:t>
      </w:r>
      <w:r w:rsidRPr="00AD1E3A">
        <w:t xml:space="preserve"> </w:t>
      </w:r>
      <w:r>
        <w:t>равен 60-130 долл./тСО</w:t>
      </w:r>
      <w:proofErr w:type="gramStart"/>
      <w:r w:rsidRPr="00B41751">
        <w:rPr>
          <w:vertAlign w:val="subscript"/>
        </w:rPr>
        <w:t>2</w:t>
      </w:r>
      <w:proofErr w:type="gramEnd"/>
      <w:r>
        <w:t>. Мембранные технологии не требуют затрат энергии на регенерацию</w:t>
      </w:r>
      <w:r w:rsidRPr="00B41751">
        <w:t xml:space="preserve"> </w:t>
      </w:r>
      <w:r w:rsidRPr="00E83C7E">
        <w:t>сорбента</w:t>
      </w:r>
      <w:r>
        <w:t>, но они находятся только в лабораторной стадии.</w:t>
      </w:r>
      <w:r>
        <w:rPr>
          <w:rStyle w:val="FootnoteReference"/>
        </w:rPr>
        <w:footnoteReference w:id="15"/>
      </w:r>
    </w:p>
    <w:p w:rsidR="006A4FD4" w:rsidRPr="00A27ECB" w:rsidRDefault="006A4FD4" w:rsidP="006A4FD4">
      <w:pPr>
        <w:pStyle w:val="Caption"/>
        <w:pageBreakBefore/>
        <w:rPr>
          <w:b w:val="0"/>
          <w:szCs w:val="24"/>
        </w:rPr>
      </w:pPr>
      <w:bookmarkStart w:id="15" w:name="_Toc104561040"/>
      <w:r w:rsidRPr="00BB6EA8">
        <w:lastRenderedPageBreak/>
        <w:t xml:space="preserve">Таблица </w:t>
      </w:r>
      <w:r w:rsidR="00036C8A">
        <w:rPr>
          <w:lang w:val="en-US"/>
        </w:rPr>
        <w:t>3</w:t>
      </w:r>
      <w:r w:rsidRPr="00BB6EA8">
        <w:tab/>
      </w:r>
      <w:r w:rsidRPr="00BB6EA8">
        <w:rPr>
          <w:szCs w:val="24"/>
        </w:rPr>
        <w:t xml:space="preserve">Сравнение технико-экономических показателей для эталонного цементного завода с оснащением его системами </w:t>
      </w:r>
      <w:r w:rsidRPr="00BB6EA8">
        <w:rPr>
          <w:szCs w:val="24"/>
          <w:lang w:val="en-US"/>
        </w:rPr>
        <w:t>CCS</w:t>
      </w:r>
      <w:bookmarkEnd w:id="15"/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800"/>
        <w:gridCol w:w="1530"/>
        <w:gridCol w:w="1796"/>
      </w:tblGrid>
      <w:tr w:rsidR="006A4FD4" w:rsidRPr="00A27ECB" w:rsidTr="00043F8C">
        <w:tc>
          <w:tcPr>
            <w:tcW w:w="4551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 w:rsidRPr="00A27ECB">
              <w:rPr>
                <w:b/>
                <w:sz w:val="20"/>
              </w:rPr>
              <w:t>Осн</w:t>
            </w:r>
            <w:r>
              <w:rPr>
                <w:b/>
                <w:sz w:val="20"/>
              </w:rPr>
              <w:t>овные показатели эффективности</w:t>
            </w:r>
          </w:p>
        </w:tc>
        <w:tc>
          <w:tcPr>
            <w:tcW w:w="180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0% улавливания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90% улавливания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60% улавливания</w:t>
            </w:r>
          </w:p>
        </w:tc>
      </w:tr>
      <w:tr w:rsidR="006A4FD4" w:rsidRPr="00043F8C" w:rsidTr="00043F8C">
        <w:tc>
          <w:tcPr>
            <w:tcW w:w="9677" w:type="dxa"/>
            <w:gridSpan w:val="4"/>
          </w:tcPr>
          <w:p w:rsidR="006A4FD4" w:rsidRPr="00043F8C" w:rsidRDefault="006A4FD4" w:rsidP="00043F8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043F8C">
              <w:rPr>
                <w:sz w:val="20"/>
              </w:rPr>
              <w:t>Энергетические и экологические показатели эффективности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2B545A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Прямое удельное потребление первичной энергии, </w:t>
            </w:r>
            <w:proofErr w:type="gramStart"/>
            <w:r>
              <w:rPr>
                <w:bCs/>
                <w:sz w:val="20"/>
                <w:lang w:val="en-US"/>
              </w:rPr>
              <w:t>q</w:t>
            </w:r>
            <w:proofErr w:type="gramEnd"/>
            <w:r w:rsidRPr="002B545A">
              <w:rPr>
                <w:bCs/>
                <w:sz w:val="20"/>
                <w:vertAlign w:val="subscript"/>
              </w:rPr>
              <w:t>клинкер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3135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6105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5044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2B545A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Прямое удельное потребление первичной энергии, </w:t>
            </w:r>
            <w:proofErr w:type="gramStart"/>
            <w:r>
              <w:rPr>
                <w:bCs/>
                <w:sz w:val="20"/>
                <w:lang w:val="en-US"/>
              </w:rPr>
              <w:t>q</w:t>
            </w:r>
            <w:proofErr w:type="gramEnd"/>
            <w:r w:rsidRPr="002B545A">
              <w:rPr>
                <w:bCs/>
                <w:sz w:val="20"/>
                <w:vertAlign w:val="subscript"/>
              </w:rPr>
              <w:t>цемент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2310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4499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3717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A27ECB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Прямые удельные выбросы от трубы цементного завода, </w:t>
            </w:r>
            <w:proofErr w:type="gramStart"/>
            <w:r>
              <w:rPr>
                <w:bCs/>
                <w:sz w:val="20"/>
                <w:lang w:val="en-US"/>
              </w:rPr>
              <w:t>e</w:t>
            </w:r>
            <w:proofErr w:type="gramEnd"/>
            <w:r w:rsidRPr="002B545A">
              <w:rPr>
                <w:bCs/>
                <w:sz w:val="20"/>
                <w:vertAlign w:val="subscript"/>
              </w:rPr>
              <w:t>клинкер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846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251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445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A27ECB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Прямые удельные выбросы от трубы цементного завода, </w:t>
            </w:r>
            <w:proofErr w:type="gramStart"/>
            <w:r>
              <w:rPr>
                <w:bCs/>
                <w:sz w:val="20"/>
                <w:lang w:val="en-US"/>
              </w:rPr>
              <w:t>e</w:t>
            </w:r>
            <w:proofErr w:type="gramEnd"/>
            <w:r w:rsidRPr="002B545A">
              <w:rPr>
                <w:bCs/>
                <w:sz w:val="20"/>
                <w:vertAlign w:val="subscript"/>
              </w:rPr>
              <w:t>цемент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623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185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328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2B545A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Удельное потребление электроэнергии, </w:t>
            </w:r>
            <w:proofErr w:type="gramStart"/>
            <w:r>
              <w:rPr>
                <w:bCs/>
                <w:sz w:val="20"/>
                <w:lang w:val="en-US"/>
              </w:rPr>
              <w:t>P</w:t>
            </w:r>
            <w:proofErr w:type="spellStart"/>
            <w:proofErr w:type="gramEnd"/>
            <w:r w:rsidRPr="002B545A">
              <w:rPr>
                <w:bCs/>
                <w:sz w:val="20"/>
                <w:vertAlign w:val="subscript"/>
              </w:rPr>
              <w:t>эл</w:t>
            </w:r>
            <w:proofErr w:type="spellEnd"/>
            <w:r>
              <w:rPr>
                <w:bCs/>
                <w:sz w:val="20"/>
                <w:vertAlign w:val="subscript"/>
              </w:rPr>
              <w:t>.</w:t>
            </w:r>
            <w:r w:rsidRPr="002B545A">
              <w:rPr>
                <w:bCs/>
                <w:sz w:val="20"/>
                <w:vertAlign w:val="subscript"/>
              </w:rPr>
              <w:t xml:space="preserve"> клинкер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132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227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195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A27ECB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Удельное потребление электроэнергии, </w:t>
            </w:r>
            <w:proofErr w:type="gramStart"/>
            <w:r>
              <w:rPr>
                <w:bCs/>
                <w:sz w:val="20"/>
                <w:lang w:val="en-US"/>
              </w:rPr>
              <w:t>P</w:t>
            </w:r>
            <w:proofErr w:type="spellStart"/>
            <w:proofErr w:type="gramEnd"/>
            <w:r w:rsidRPr="002B545A">
              <w:rPr>
                <w:bCs/>
                <w:sz w:val="20"/>
                <w:vertAlign w:val="subscript"/>
              </w:rPr>
              <w:t>эл</w:t>
            </w:r>
            <w:proofErr w:type="spellEnd"/>
            <w:r>
              <w:rPr>
                <w:bCs/>
                <w:sz w:val="20"/>
                <w:vertAlign w:val="subscript"/>
              </w:rPr>
              <w:t>.</w:t>
            </w:r>
            <w:r w:rsidRPr="002B545A">
              <w:rPr>
                <w:bCs/>
                <w:sz w:val="20"/>
                <w:vertAlign w:val="subscript"/>
              </w:rPr>
              <w:t xml:space="preserve"> </w:t>
            </w:r>
            <w:r>
              <w:rPr>
                <w:bCs/>
                <w:sz w:val="20"/>
                <w:vertAlign w:val="subscript"/>
              </w:rPr>
              <w:t>цемент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97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167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144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A27ECB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Косвенные выбросы СО</w:t>
            </w:r>
            <w:proofErr w:type="gramStart"/>
            <w:r w:rsidRPr="0036793E">
              <w:rPr>
                <w:bCs/>
                <w:sz w:val="20"/>
                <w:vertAlign w:val="subscript"/>
              </w:rPr>
              <w:t>2</w:t>
            </w:r>
            <w:proofErr w:type="gramEnd"/>
            <w:r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  <w:lang w:val="en-US"/>
              </w:rPr>
              <w:t>e</w:t>
            </w:r>
            <w:proofErr w:type="spellStart"/>
            <w:r w:rsidRPr="002B545A">
              <w:rPr>
                <w:bCs/>
                <w:sz w:val="20"/>
                <w:vertAlign w:val="subscript"/>
              </w:rPr>
              <w:t>эл</w:t>
            </w:r>
            <w:proofErr w:type="spellEnd"/>
            <w:r>
              <w:rPr>
                <w:bCs/>
                <w:sz w:val="20"/>
                <w:vertAlign w:val="subscript"/>
              </w:rPr>
              <w:t>.</w:t>
            </w:r>
            <w:r w:rsidRPr="002B545A">
              <w:rPr>
                <w:bCs/>
                <w:sz w:val="20"/>
                <w:vertAlign w:val="subscript"/>
              </w:rPr>
              <w:t xml:space="preserve"> клинкер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40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69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2B545A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Косвенные выбросы СО</w:t>
            </w:r>
            <w:proofErr w:type="gramStart"/>
            <w:r w:rsidRPr="0036793E">
              <w:rPr>
                <w:bCs/>
                <w:sz w:val="20"/>
                <w:vertAlign w:val="subscript"/>
              </w:rPr>
              <w:t>2</w:t>
            </w:r>
            <w:proofErr w:type="gramEnd"/>
            <w:r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  <w:lang w:val="en-US"/>
              </w:rPr>
              <w:t>e</w:t>
            </w:r>
            <w:proofErr w:type="spellStart"/>
            <w:r w:rsidRPr="002B545A">
              <w:rPr>
                <w:bCs/>
                <w:sz w:val="20"/>
                <w:vertAlign w:val="subscript"/>
              </w:rPr>
              <w:t>эл</w:t>
            </w:r>
            <w:proofErr w:type="spellEnd"/>
            <w:r>
              <w:rPr>
                <w:bCs/>
                <w:sz w:val="20"/>
                <w:vertAlign w:val="subscript"/>
              </w:rPr>
              <w:t>.</w:t>
            </w:r>
            <w:r w:rsidRPr="002B545A">
              <w:rPr>
                <w:bCs/>
                <w:sz w:val="20"/>
                <w:vertAlign w:val="subscript"/>
              </w:rPr>
              <w:t xml:space="preserve"> </w:t>
            </w:r>
            <w:r>
              <w:rPr>
                <w:bCs/>
                <w:sz w:val="20"/>
                <w:vertAlign w:val="subscript"/>
              </w:rPr>
              <w:t>цемент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30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51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44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36793E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Выбросы СО</w:t>
            </w:r>
            <w:r w:rsidRPr="0036793E">
              <w:rPr>
                <w:bCs/>
                <w:sz w:val="20"/>
                <w:vertAlign w:val="subscript"/>
              </w:rPr>
              <w:t>2экв</w:t>
            </w:r>
            <w:r>
              <w:rPr>
                <w:bCs/>
                <w:sz w:val="20"/>
              </w:rPr>
              <w:t xml:space="preserve">., </w:t>
            </w:r>
            <w:proofErr w:type="gramStart"/>
            <w:r>
              <w:rPr>
                <w:bCs/>
                <w:sz w:val="20"/>
                <w:lang w:val="en-US"/>
              </w:rPr>
              <w:t>e</w:t>
            </w:r>
            <w:proofErr w:type="gramEnd"/>
            <w:r w:rsidRPr="002B545A">
              <w:rPr>
                <w:bCs/>
                <w:sz w:val="20"/>
                <w:vertAlign w:val="subscript"/>
              </w:rPr>
              <w:t>клинкер</w:t>
            </w:r>
            <w:r w:rsidRPr="0036793E">
              <w:rPr>
                <w:bCs/>
                <w:sz w:val="20"/>
                <w:vertAlign w:val="subscript"/>
              </w:rPr>
              <w:t xml:space="preserve"> </w:t>
            </w:r>
            <w:proofErr w:type="spellStart"/>
            <w:r>
              <w:rPr>
                <w:bCs/>
                <w:sz w:val="20"/>
                <w:vertAlign w:val="subscript"/>
              </w:rPr>
              <w:t>экв</w:t>
            </w:r>
            <w:proofErr w:type="spellEnd"/>
            <w:r>
              <w:rPr>
                <w:bCs/>
                <w:sz w:val="20"/>
                <w:vertAlign w:val="subscript"/>
              </w:rPr>
              <w:t xml:space="preserve">. </w:t>
            </w:r>
            <w:r>
              <w:rPr>
                <w:bCs/>
                <w:sz w:val="20"/>
              </w:rPr>
              <w:t xml:space="preserve">= </w:t>
            </w:r>
            <w:r>
              <w:rPr>
                <w:bCs/>
                <w:sz w:val="20"/>
                <w:lang w:val="en-US"/>
              </w:rPr>
              <w:t>e</w:t>
            </w:r>
            <w:r w:rsidRPr="002B545A">
              <w:rPr>
                <w:bCs/>
                <w:sz w:val="20"/>
                <w:vertAlign w:val="subscript"/>
              </w:rPr>
              <w:t>клинкер</w:t>
            </w:r>
            <w:r w:rsidRPr="0036793E">
              <w:rPr>
                <w:bCs/>
                <w:sz w:val="20"/>
              </w:rPr>
              <w:t xml:space="preserve"> + </w:t>
            </w:r>
            <w:r>
              <w:rPr>
                <w:bCs/>
                <w:sz w:val="20"/>
                <w:lang w:val="en-US"/>
              </w:rPr>
              <w:t>e</w:t>
            </w:r>
            <w:proofErr w:type="spellStart"/>
            <w:r w:rsidRPr="002B545A">
              <w:rPr>
                <w:bCs/>
                <w:sz w:val="20"/>
                <w:vertAlign w:val="subscript"/>
              </w:rPr>
              <w:t>эл</w:t>
            </w:r>
            <w:proofErr w:type="spellEnd"/>
            <w:r>
              <w:rPr>
                <w:bCs/>
                <w:sz w:val="20"/>
                <w:vertAlign w:val="subscript"/>
              </w:rPr>
              <w:t>.</w:t>
            </w:r>
            <w:r w:rsidRPr="002B545A">
              <w:rPr>
                <w:bCs/>
                <w:sz w:val="20"/>
                <w:vertAlign w:val="subscript"/>
              </w:rPr>
              <w:t xml:space="preserve"> клинкер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886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321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505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A27ECB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Выбросы СО</w:t>
            </w:r>
            <w:r w:rsidRPr="0036793E">
              <w:rPr>
                <w:bCs/>
                <w:sz w:val="20"/>
                <w:vertAlign w:val="subscript"/>
              </w:rPr>
              <w:t>2экв</w:t>
            </w:r>
            <w:r>
              <w:rPr>
                <w:bCs/>
                <w:sz w:val="20"/>
              </w:rPr>
              <w:t xml:space="preserve">., </w:t>
            </w:r>
            <w:proofErr w:type="gramStart"/>
            <w:r>
              <w:rPr>
                <w:bCs/>
                <w:sz w:val="20"/>
                <w:lang w:val="en-US"/>
              </w:rPr>
              <w:t>e</w:t>
            </w:r>
            <w:proofErr w:type="gramEnd"/>
            <w:r w:rsidRPr="0036793E">
              <w:rPr>
                <w:bCs/>
                <w:sz w:val="20"/>
                <w:vertAlign w:val="subscript"/>
              </w:rPr>
              <w:t xml:space="preserve">цемент </w:t>
            </w:r>
            <w:proofErr w:type="spellStart"/>
            <w:r>
              <w:rPr>
                <w:bCs/>
                <w:sz w:val="20"/>
                <w:vertAlign w:val="subscript"/>
              </w:rPr>
              <w:t>экв</w:t>
            </w:r>
            <w:proofErr w:type="spellEnd"/>
            <w:r>
              <w:rPr>
                <w:bCs/>
                <w:sz w:val="20"/>
                <w:vertAlign w:val="subscript"/>
              </w:rPr>
              <w:t xml:space="preserve">. </w:t>
            </w:r>
            <w:r>
              <w:rPr>
                <w:bCs/>
                <w:sz w:val="20"/>
              </w:rPr>
              <w:t xml:space="preserve">= </w:t>
            </w:r>
            <w:r>
              <w:rPr>
                <w:bCs/>
                <w:sz w:val="20"/>
                <w:lang w:val="en-US"/>
              </w:rPr>
              <w:t>e</w:t>
            </w:r>
            <w:r w:rsidRPr="0036793E">
              <w:rPr>
                <w:bCs/>
                <w:sz w:val="20"/>
                <w:vertAlign w:val="subscript"/>
              </w:rPr>
              <w:t>цемент</w:t>
            </w:r>
            <w:r w:rsidRPr="0036793E">
              <w:rPr>
                <w:bCs/>
                <w:sz w:val="20"/>
              </w:rPr>
              <w:t xml:space="preserve"> + </w:t>
            </w:r>
            <w:r>
              <w:rPr>
                <w:bCs/>
                <w:sz w:val="20"/>
                <w:lang w:val="en-US"/>
              </w:rPr>
              <w:t>e</w:t>
            </w:r>
            <w:proofErr w:type="spellStart"/>
            <w:r w:rsidRPr="002B545A">
              <w:rPr>
                <w:bCs/>
                <w:sz w:val="20"/>
                <w:vertAlign w:val="subscript"/>
              </w:rPr>
              <w:t>эл</w:t>
            </w:r>
            <w:proofErr w:type="spellEnd"/>
            <w:r>
              <w:rPr>
                <w:bCs/>
                <w:sz w:val="20"/>
                <w:vertAlign w:val="subscript"/>
              </w:rPr>
              <w:t>.</w:t>
            </w:r>
            <w:r w:rsidRPr="002B545A">
              <w:rPr>
                <w:bCs/>
                <w:sz w:val="20"/>
                <w:vertAlign w:val="subscript"/>
              </w:rPr>
              <w:t xml:space="preserve"> </w:t>
            </w:r>
            <w:r>
              <w:rPr>
                <w:bCs/>
                <w:sz w:val="20"/>
                <w:vertAlign w:val="subscript"/>
              </w:rPr>
              <w:t>цемент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653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236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372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5854C0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</w:rPr>
              <w:t>Уровень захвата СО</w:t>
            </w:r>
            <w:proofErr w:type="gramStart"/>
            <w:r w:rsidRPr="005854C0">
              <w:rPr>
                <w:bCs/>
                <w:sz w:val="20"/>
                <w:vertAlign w:val="subscript"/>
              </w:rPr>
              <w:t>2</w:t>
            </w:r>
            <w:proofErr w:type="gramEnd"/>
            <w:r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  <w:lang w:val="en-US"/>
              </w:rPr>
              <w:t>CCR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0%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90%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60%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5854C0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</w:rPr>
              <w:t>Предотвращенные выбросы СО</w:t>
            </w:r>
            <w:proofErr w:type="gramStart"/>
            <w:r w:rsidRPr="005854C0">
              <w:rPr>
                <w:bCs/>
                <w:sz w:val="20"/>
                <w:vertAlign w:val="subscript"/>
              </w:rPr>
              <w:t>2</w:t>
            </w:r>
            <w:proofErr w:type="gramEnd"/>
            <w:r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  <w:lang w:val="en-US"/>
              </w:rPr>
              <w:t>AC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0%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70%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47%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5854C0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Предотвращенные выбросы СО</w:t>
            </w:r>
            <w:r w:rsidRPr="005854C0">
              <w:rPr>
                <w:bCs/>
                <w:sz w:val="20"/>
                <w:vertAlign w:val="subscript"/>
              </w:rPr>
              <w:t>2</w:t>
            </w:r>
            <w:r>
              <w:rPr>
                <w:bCs/>
                <w:sz w:val="20"/>
                <w:vertAlign w:val="subscript"/>
              </w:rPr>
              <w:t>экв.</w:t>
            </w:r>
            <w:r>
              <w:rPr>
                <w:bCs/>
                <w:sz w:val="20"/>
              </w:rPr>
              <w:t xml:space="preserve">, </w:t>
            </w:r>
            <w:proofErr w:type="gramStart"/>
            <w:r>
              <w:rPr>
                <w:bCs/>
                <w:sz w:val="20"/>
                <w:lang w:val="en-US"/>
              </w:rPr>
              <w:t>AC</w:t>
            </w:r>
            <w:proofErr w:type="spellStart"/>
            <w:proofErr w:type="gramEnd"/>
            <w:r w:rsidRPr="005854C0">
              <w:rPr>
                <w:bCs/>
                <w:sz w:val="20"/>
                <w:vertAlign w:val="subscript"/>
              </w:rPr>
              <w:t>экв</w:t>
            </w:r>
            <w:proofErr w:type="spellEnd"/>
            <w:r w:rsidRPr="005854C0">
              <w:rPr>
                <w:bCs/>
                <w:sz w:val="20"/>
                <w:vertAlign w:val="subscript"/>
              </w:rPr>
              <w:t>.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  <w:lang w:val="en-US"/>
              </w:rPr>
            </w:pPr>
            <w:r>
              <w:rPr>
                <w:bCs/>
                <w:sz w:val="20"/>
                <w:lang w:val="en-US"/>
              </w:rPr>
              <w:t>0%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64%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43%</w:t>
            </w:r>
          </w:p>
        </w:tc>
      </w:tr>
      <w:tr w:rsidR="006A4FD4" w:rsidRPr="00043F8C" w:rsidTr="00043F8C">
        <w:tc>
          <w:tcPr>
            <w:tcW w:w="9677" w:type="dxa"/>
            <w:gridSpan w:val="4"/>
          </w:tcPr>
          <w:p w:rsidR="006A4FD4" w:rsidRPr="00043F8C" w:rsidRDefault="006A4FD4" w:rsidP="00043F8C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043F8C">
              <w:rPr>
                <w:sz w:val="20"/>
              </w:rPr>
              <w:t>Экономические показатели эффективности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5854C0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Стоимость клинкера (€</w:t>
            </w:r>
            <w:r>
              <w:rPr>
                <w:bCs/>
                <w:sz w:val="20"/>
                <w:lang w:val="en-US"/>
              </w:rPr>
              <w:t>/</w:t>
            </w:r>
            <w:r>
              <w:rPr>
                <w:bCs/>
                <w:sz w:val="20"/>
              </w:rPr>
              <w:t>т клинкера)</w:t>
            </w:r>
          </w:p>
        </w:tc>
        <w:tc>
          <w:tcPr>
            <w:tcW w:w="1800" w:type="dxa"/>
          </w:tcPr>
          <w:p w:rsidR="006A4FD4" w:rsidRPr="0029002E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  <w:lang w:val="en-US"/>
              </w:rPr>
              <w:t>61</w:t>
            </w:r>
            <w:r>
              <w:rPr>
                <w:bCs/>
                <w:sz w:val="20"/>
              </w:rPr>
              <w:t>,5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109,7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95,9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A27ECB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Стоимость цемента (€</w:t>
            </w:r>
            <w:r>
              <w:rPr>
                <w:bCs/>
                <w:sz w:val="20"/>
                <w:lang w:val="en-US"/>
              </w:rPr>
              <w:t>/</w:t>
            </w:r>
            <w:r>
              <w:rPr>
                <w:bCs/>
                <w:sz w:val="20"/>
              </w:rPr>
              <w:t>т цемента)</w:t>
            </w:r>
          </w:p>
        </w:tc>
        <w:tc>
          <w:tcPr>
            <w:tcW w:w="180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45,3</w:t>
            </w: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80,7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70,5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5854C0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Стоимость предотвращенных выбросов СО</w:t>
            </w:r>
            <w:proofErr w:type="gramStart"/>
            <w:r w:rsidRPr="000449EB">
              <w:rPr>
                <w:bCs/>
                <w:sz w:val="20"/>
                <w:vertAlign w:val="subscript"/>
              </w:rPr>
              <w:t>2</w:t>
            </w:r>
            <w:proofErr w:type="gramEnd"/>
            <w:r>
              <w:rPr>
                <w:bCs/>
                <w:sz w:val="20"/>
              </w:rPr>
              <w:t xml:space="preserve">, </w:t>
            </w:r>
            <w:r>
              <w:rPr>
                <w:bCs/>
                <w:sz w:val="20"/>
                <w:lang w:val="en-US"/>
              </w:rPr>
              <w:t>CAC</w:t>
            </w:r>
            <w:r>
              <w:rPr>
                <w:bCs/>
                <w:sz w:val="20"/>
              </w:rPr>
              <w:t xml:space="preserve"> (€</w:t>
            </w:r>
            <w:r w:rsidRPr="000449EB">
              <w:rPr>
                <w:bCs/>
                <w:sz w:val="20"/>
              </w:rPr>
              <w:t>/</w:t>
            </w:r>
            <w:r>
              <w:rPr>
                <w:bCs/>
                <w:sz w:val="20"/>
              </w:rPr>
              <w:t>тСО</w:t>
            </w:r>
            <w:r w:rsidRPr="000449EB">
              <w:rPr>
                <w:bCs/>
                <w:sz w:val="20"/>
                <w:vertAlign w:val="subscript"/>
              </w:rPr>
              <w:t xml:space="preserve">2 </w:t>
            </w:r>
            <w:proofErr w:type="spellStart"/>
            <w:r w:rsidRPr="000449EB">
              <w:rPr>
                <w:bCs/>
                <w:sz w:val="20"/>
                <w:vertAlign w:val="subscript"/>
              </w:rPr>
              <w:t>предотвр</w:t>
            </w:r>
            <w:proofErr w:type="spellEnd"/>
            <w:r w:rsidRPr="000449EB">
              <w:rPr>
                <w:bCs/>
                <w:sz w:val="20"/>
                <w:vertAlign w:val="subscript"/>
              </w:rPr>
              <w:t>.</w:t>
            </w:r>
            <w:r w:rsidRPr="000449EB">
              <w:rPr>
                <w:bCs/>
                <w:sz w:val="20"/>
              </w:rPr>
              <w:t>)</w:t>
            </w:r>
          </w:p>
        </w:tc>
        <w:tc>
          <w:tcPr>
            <w:tcW w:w="180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8302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87,9</w:t>
            </w:r>
          </w:p>
        </w:tc>
      </w:tr>
      <w:tr w:rsidR="006A4FD4" w:rsidRPr="00A27ECB" w:rsidTr="00043F8C">
        <w:tc>
          <w:tcPr>
            <w:tcW w:w="4551" w:type="dxa"/>
          </w:tcPr>
          <w:p w:rsidR="006A4FD4" w:rsidRPr="00A27ECB" w:rsidRDefault="006A4FD4" w:rsidP="00043F8C">
            <w:pPr>
              <w:spacing w:line="240" w:lineRule="auto"/>
              <w:ind w:firstLin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Стоимость захваченного СО</w:t>
            </w:r>
            <w:proofErr w:type="gramStart"/>
            <w:r w:rsidRPr="000449EB">
              <w:rPr>
                <w:bCs/>
                <w:sz w:val="20"/>
                <w:vertAlign w:val="subscript"/>
              </w:rPr>
              <w:t>2</w:t>
            </w:r>
            <w:proofErr w:type="gramEnd"/>
            <w:r>
              <w:rPr>
                <w:bCs/>
                <w:sz w:val="20"/>
              </w:rPr>
              <w:t xml:space="preserve"> (€</w:t>
            </w:r>
            <w:r w:rsidRPr="000449EB">
              <w:rPr>
                <w:bCs/>
                <w:sz w:val="20"/>
              </w:rPr>
              <w:t>/</w:t>
            </w:r>
            <w:r>
              <w:rPr>
                <w:bCs/>
                <w:sz w:val="20"/>
              </w:rPr>
              <w:t>тСО</w:t>
            </w:r>
            <w:r w:rsidRPr="000449EB">
              <w:rPr>
                <w:bCs/>
                <w:sz w:val="20"/>
                <w:vertAlign w:val="subscript"/>
              </w:rPr>
              <w:t xml:space="preserve">2 </w:t>
            </w:r>
            <w:proofErr w:type="spellStart"/>
            <w:r>
              <w:rPr>
                <w:bCs/>
                <w:sz w:val="20"/>
                <w:vertAlign w:val="subscript"/>
              </w:rPr>
              <w:t>захвач</w:t>
            </w:r>
            <w:proofErr w:type="spellEnd"/>
            <w:r w:rsidRPr="000449EB">
              <w:rPr>
                <w:bCs/>
                <w:sz w:val="20"/>
                <w:vertAlign w:val="subscript"/>
              </w:rPr>
              <w:t>.</w:t>
            </w:r>
            <w:r w:rsidRPr="000449EB">
              <w:rPr>
                <w:bCs/>
                <w:sz w:val="20"/>
              </w:rPr>
              <w:t>)</w:t>
            </w:r>
          </w:p>
        </w:tc>
        <w:tc>
          <w:tcPr>
            <w:tcW w:w="180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</w:p>
        </w:tc>
        <w:tc>
          <w:tcPr>
            <w:tcW w:w="1530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63,2</w:t>
            </w:r>
          </w:p>
        </w:tc>
        <w:tc>
          <w:tcPr>
            <w:tcW w:w="1796" w:type="dxa"/>
          </w:tcPr>
          <w:p w:rsidR="006A4FD4" w:rsidRPr="00A27ECB" w:rsidRDefault="006A4FD4" w:rsidP="006A4FD4">
            <w:pPr>
              <w:spacing w:line="240" w:lineRule="auto"/>
              <w:ind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67,4</w:t>
            </w:r>
          </w:p>
        </w:tc>
      </w:tr>
    </w:tbl>
    <w:p w:rsidR="00036C8A" w:rsidRDefault="006A4FD4" w:rsidP="00036C8A">
      <w:pPr>
        <w:pStyle w:val="a"/>
        <w:rPr>
          <w:lang w:val="en-US"/>
        </w:rPr>
      </w:pPr>
      <w:r w:rsidRPr="004B5C98">
        <w:t>Источник</w:t>
      </w:r>
      <w:r w:rsidRPr="004B5C98">
        <w:rPr>
          <w:lang w:val="en-US"/>
        </w:rPr>
        <w:t xml:space="preserve">: </w:t>
      </w:r>
      <w:proofErr w:type="gramStart"/>
      <w:r w:rsidR="00036C8A" w:rsidRPr="004B5C98">
        <w:rPr>
          <w:lang w:val="en-US"/>
        </w:rPr>
        <w:t xml:space="preserve">SINTEF </w:t>
      </w:r>
      <w:proofErr w:type="spellStart"/>
      <w:r w:rsidR="00036C8A" w:rsidRPr="004B5C98">
        <w:rPr>
          <w:lang w:val="en-US"/>
        </w:rPr>
        <w:t>Energi</w:t>
      </w:r>
      <w:proofErr w:type="spellEnd"/>
      <w:r w:rsidR="00036C8A" w:rsidRPr="004B5C98">
        <w:rPr>
          <w:lang w:val="en-US"/>
        </w:rPr>
        <w:t xml:space="preserve"> AS.</w:t>
      </w:r>
      <w:proofErr w:type="gramEnd"/>
      <w:r w:rsidR="00036C8A" w:rsidRPr="004B5C98">
        <w:rPr>
          <w:lang w:val="en-US"/>
        </w:rPr>
        <w:t xml:space="preserve"> 2015</w:t>
      </w:r>
    </w:p>
    <w:p w:rsidR="006A4FD4" w:rsidRPr="00036C8A" w:rsidRDefault="006A4FD4" w:rsidP="00036C8A">
      <w:pPr>
        <w:pStyle w:val="a"/>
        <w:rPr>
          <w:sz w:val="24"/>
          <w:szCs w:val="24"/>
        </w:rPr>
      </w:pPr>
      <w:r w:rsidRPr="00036C8A">
        <w:rPr>
          <w:sz w:val="24"/>
          <w:szCs w:val="24"/>
        </w:rPr>
        <w:t xml:space="preserve">Утилизация </w:t>
      </w:r>
      <w:proofErr w:type="gramStart"/>
      <w:r w:rsidRPr="00036C8A">
        <w:rPr>
          <w:sz w:val="24"/>
          <w:szCs w:val="24"/>
        </w:rPr>
        <w:t>улавливаемого</w:t>
      </w:r>
      <w:proofErr w:type="gramEnd"/>
      <w:r w:rsidRPr="00036C8A">
        <w:rPr>
          <w:sz w:val="24"/>
          <w:szCs w:val="24"/>
        </w:rPr>
        <w:t xml:space="preserve"> CO</w:t>
      </w:r>
      <w:r w:rsidRPr="00036C8A">
        <w:rPr>
          <w:sz w:val="24"/>
          <w:szCs w:val="24"/>
          <w:vertAlign w:val="subscript"/>
        </w:rPr>
        <w:t>2</w:t>
      </w:r>
      <w:r w:rsidRPr="00036C8A">
        <w:rPr>
          <w:sz w:val="24"/>
          <w:szCs w:val="24"/>
        </w:rPr>
        <w:t xml:space="preserve"> в цементной и бетонной промышленности может составить 3-6%</w:t>
      </w:r>
      <w:r w:rsidR="00043F8C">
        <w:rPr>
          <w:sz w:val="24"/>
          <w:szCs w:val="24"/>
          <w:lang w:val="en-US"/>
        </w:rPr>
        <w:t xml:space="preserve"> </w:t>
      </w:r>
      <w:r w:rsidR="00043F8C">
        <w:rPr>
          <w:sz w:val="24"/>
          <w:szCs w:val="24"/>
        </w:rPr>
        <w:t>от выбросов</w:t>
      </w:r>
      <w:r w:rsidRPr="00036C8A">
        <w:rPr>
          <w:sz w:val="24"/>
          <w:szCs w:val="24"/>
        </w:rPr>
        <w:t>. Она включает инъекцию CO</w:t>
      </w:r>
      <w:r w:rsidRPr="00036C8A">
        <w:rPr>
          <w:sz w:val="24"/>
          <w:szCs w:val="24"/>
          <w:vertAlign w:val="subscript"/>
        </w:rPr>
        <w:t>2</w:t>
      </w:r>
      <w:r w:rsidRPr="00036C8A">
        <w:rPr>
          <w:sz w:val="24"/>
          <w:szCs w:val="24"/>
        </w:rPr>
        <w:t xml:space="preserve"> во влажный бетон, захват СО</w:t>
      </w:r>
      <w:proofErr w:type="gramStart"/>
      <w:r w:rsidRPr="00036C8A">
        <w:rPr>
          <w:sz w:val="24"/>
          <w:szCs w:val="24"/>
          <w:vertAlign w:val="subscript"/>
        </w:rPr>
        <w:t>2</w:t>
      </w:r>
      <w:proofErr w:type="gramEnd"/>
      <w:r w:rsidRPr="00036C8A">
        <w:rPr>
          <w:sz w:val="24"/>
          <w:szCs w:val="24"/>
        </w:rPr>
        <w:t xml:space="preserve"> в процессе отверждения бетона и производство заполнителей из отходов. Если это дополнить «эффектом губки», то потенциал растет до 23-25%. В настоящее время ведутся разработки по расширению использования этих видов стока углерода. Глобальная рекарбонизация – захват СО</w:t>
      </w:r>
      <w:r w:rsidRPr="00036C8A">
        <w:rPr>
          <w:sz w:val="24"/>
          <w:szCs w:val="24"/>
          <w:vertAlign w:val="subscript"/>
        </w:rPr>
        <w:t>2</w:t>
      </w:r>
      <w:r w:rsidRPr="00036C8A">
        <w:rPr>
          <w:sz w:val="24"/>
          <w:szCs w:val="24"/>
        </w:rPr>
        <w:t xml:space="preserve"> существующими бетонными конструкциями – </w:t>
      </w:r>
      <w:r w:rsidRPr="004B5C98">
        <w:rPr>
          <w:sz w:val="24"/>
          <w:szCs w:val="24"/>
        </w:rPr>
        <w:t xml:space="preserve">прогнозируется на уровне 319, 318 и 242 </w:t>
      </w:r>
      <w:proofErr w:type="spellStart"/>
      <w:proofErr w:type="gramStart"/>
      <w:r w:rsidRPr="004B5C98">
        <w:rPr>
          <w:sz w:val="24"/>
          <w:szCs w:val="24"/>
        </w:rPr>
        <w:t>млн</w:t>
      </w:r>
      <w:proofErr w:type="spellEnd"/>
      <w:proofErr w:type="gramEnd"/>
      <w:r w:rsidRPr="004B5C98">
        <w:rPr>
          <w:sz w:val="24"/>
          <w:szCs w:val="24"/>
        </w:rPr>
        <w:t xml:space="preserve"> тCO</w:t>
      </w:r>
      <w:r w:rsidRPr="004B5C98">
        <w:rPr>
          <w:sz w:val="24"/>
          <w:szCs w:val="24"/>
          <w:vertAlign w:val="subscript"/>
        </w:rPr>
        <w:t>2</w:t>
      </w:r>
      <w:r w:rsidRPr="004B5C98">
        <w:rPr>
          <w:sz w:val="24"/>
          <w:szCs w:val="24"/>
        </w:rPr>
        <w:t xml:space="preserve"> в 2020 г., 2030 г. и 2050 г. соответственно</w:t>
      </w:r>
      <w:r w:rsidR="00043F8C" w:rsidRPr="004B5C98">
        <w:rPr>
          <w:i/>
          <w:iCs/>
          <w:noProof/>
          <w:lang w:val="en-US"/>
        </w:rPr>
        <w:t xml:space="preserve"> </w:t>
      </w:r>
      <w:r w:rsidR="00043F8C" w:rsidRPr="004B5C98">
        <w:rPr>
          <w:iCs/>
          <w:noProof/>
          <w:sz w:val="24"/>
          <w:szCs w:val="24"/>
        </w:rPr>
        <w:t>(</w:t>
      </w:r>
      <w:r w:rsidR="00043F8C" w:rsidRPr="004B5C98">
        <w:rPr>
          <w:iCs/>
          <w:noProof/>
          <w:sz w:val="24"/>
          <w:szCs w:val="24"/>
          <w:lang w:val="en-US"/>
        </w:rPr>
        <w:t>GCCA,</w:t>
      </w:r>
      <w:r w:rsidR="00043F8C" w:rsidRPr="004B5C98">
        <w:rPr>
          <w:iCs/>
          <w:noProof/>
          <w:sz w:val="24"/>
          <w:szCs w:val="24"/>
        </w:rPr>
        <w:t xml:space="preserve"> 2021</w:t>
      </w:r>
      <w:r w:rsidR="00043F8C" w:rsidRPr="004B5C98">
        <w:rPr>
          <w:iCs/>
          <w:noProof/>
          <w:sz w:val="24"/>
          <w:szCs w:val="24"/>
          <w:lang w:val="en-US"/>
        </w:rPr>
        <w:t>b</w:t>
      </w:r>
      <w:r w:rsidR="00043F8C" w:rsidRPr="004B5C98">
        <w:rPr>
          <w:iCs/>
          <w:noProof/>
          <w:sz w:val="24"/>
          <w:szCs w:val="24"/>
        </w:rPr>
        <w:t>)</w:t>
      </w:r>
      <w:r w:rsidRPr="004B5C98">
        <w:rPr>
          <w:sz w:val="24"/>
          <w:szCs w:val="24"/>
        </w:rPr>
        <w:t xml:space="preserve">. </w:t>
      </w:r>
      <w:r w:rsidRPr="004B5C98">
        <w:rPr>
          <w:sz w:val="24"/>
          <w:szCs w:val="24"/>
          <w:shd w:val="clear" w:color="auto" w:fill="FFFFFF"/>
        </w:rPr>
        <w:t xml:space="preserve">Cao и др. </w:t>
      </w:r>
      <w:r w:rsidR="00043F8C" w:rsidRPr="004B5C98">
        <w:rPr>
          <w:sz w:val="24"/>
          <w:szCs w:val="24"/>
          <w:shd w:val="clear" w:color="auto" w:fill="FFFFFF"/>
        </w:rPr>
        <w:t>(202</w:t>
      </w:r>
      <w:r w:rsidR="00043F8C" w:rsidRPr="004B5C98">
        <w:rPr>
          <w:sz w:val="24"/>
          <w:szCs w:val="24"/>
          <w:shd w:val="clear" w:color="auto" w:fill="FFFFFF"/>
          <w:lang w:val="en-US"/>
        </w:rPr>
        <w:t>1</w:t>
      </w:r>
      <w:r w:rsidRPr="004B5C98">
        <w:rPr>
          <w:sz w:val="24"/>
          <w:szCs w:val="24"/>
          <w:shd w:val="clear" w:color="auto" w:fill="FFFFFF"/>
        </w:rPr>
        <w:t>) дают</w:t>
      </w:r>
      <w:r w:rsidRPr="00036C8A">
        <w:rPr>
          <w:sz w:val="24"/>
          <w:szCs w:val="24"/>
          <w:shd w:val="clear" w:color="auto" w:fill="FFFFFF"/>
        </w:rPr>
        <w:t xml:space="preserve"> существенно более высокую оценку дополнительного поглощения. По этой оценке, м</w:t>
      </w:r>
      <w:r w:rsidRPr="00036C8A">
        <w:rPr>
          <w:sz w:val="24"/>
          <w:szCs w:val="24"/>
        </w:rPr>
        <w:t>инерализация при повторной карбонизации щелочных промышленных материалов и отходов (она же «эффект губки») уже обеспечивает поглощение 0,6 ГтСО</w:t>
      </w:r>
      <w:proofErr w:type="gramStart"/>
      <w:r w:rsidRPr="00036C8A">
        <w:rPr>
          <w:sz w:val="24"/>
          <w:szCs w:val="24"/>
          <w:vertAlign w:val="subscript"/>
        </w:rPr>
        <w:t>2</w:t>
      </w:r>
      <w:proofErr w:type="gramEnd"/>
      <w:r w:rsidRPr="00036C8A">
        <w:rPr>
          <w:sz w:val="24"/>
          <w:szCs w:val="24"/>
        </w:rPr>
        <w:t xml:space="preserve"> в год продуктами, содержащими цемент. В 2050 г., по их данным, годовой прирост стока составит 0,7-1,7 ГтСО</w:t>
      </w:r>
      <w:proofErr w:type="gramStart"/>
      <w:r w:rsidRPr="00036C8A">
        <w:rPr>
          <w:sz w:val="24"/>
          <w:szCs w:val="24"/>
          <w:vertAlign w:val="subscript"/>
        </w:rPr>
        <w:t>2</w:t>
      </w:r>
      <w:proofErr w:type="gramEnd"/>
      <w:r w:rsidRPr="00036C8A">
        <w:rPr>
          <w:sz w:val="24"/>
          <w:szCs w:val="24"/>
        </w:rPr>
        <w:t>, что соответствует 23-57% от выбросов СО</w:t>
      </w:r>
      <w:r w:rsidRPr="00036C8A">
        <w:rPr>
          <w:sz w:val="24"/>
          <w:szCs w:val="24"/>
          <w:vertAlign w:val="subscript"/>
        </w:rPr>
        <w:t>2</w:t>
      </w:r>
      <w:r w:rsidRPr="00036C8A">
        <w:rPr>
          <w:sz w:val="24"/>
          <w:szCs w:val="24"/>
        </w:rPr>
        <w:t xml:space="preserve"> в 2021 г.. Если бы этот эффект учитывался в инвентаризации, то для выхода на углеродную нейтральность цементной промышленности было бы достаточно снизить </w:t>
      </w:r>
      <w:r w:rsidR="00043F8C">
        <w:rPr>
          <w:sz w:val="24"/>
          <w:szCs w:val="24"/>
        </w:rPr>
        <w:t xml:space="preserve">выбросы в 2021-2050 гг. с 3 до </w:t>
      </w:r>
      <w:r w:rsidR="00043F8C">
        <w:rPr>
          <w:sz w:val="24"/>
          <w:szCs w:val="24"/>
          <w:lang w:val="en-US"/>
        </w:rPr>
        <w:t>0</w:t>
      </w:r>
      <w:r w:rsidR="00043F8C">
        <w:rPr>
          <w:sz w:val="24"/>
          <w:szCs w:val="24"/>
        </w:rPr>
        <w:t>,</w:t>
      </w:r>
      <w:r w:rsidR="00043F8C">
        <w:rPr>
          <w:sz w:val="24"/>
          <w:szCs w:val="24"/>
          <w:lang w:val="en-US"/>
        </w:rPr>
        <w:t xml:space="preserve">7-1,7 </w:t>
      </w:r>
      <w:r w:rsidRPr="00036C8A">
        <w:rPr>
          <w:sz w:val="24"/>
          <w:szCs w:val="24"/>
        </w:rPr>
        <w:t>ГтСО</w:t>
      </w:r>
      <w:r w:rsidRPr="00036C8A">
        <w:rPr>
          <w:sz w:val="24"/>
          <w:szCs w:val="24"/>
          <w:vertAlign w:val="subscript"/>
        </w:rPr>
        <w:t>2</w:t>
      </w:r>
      <w:r w:rsidR="00043F8C">
        <w:rPr>
          <w:sz w:val="24"/>
          <w:szCs w:val="24"/>
        </w:rPr>
        <w:t xml:space="preserve">, или на </w:t>
      </w:r>
      <w:r w:rsidR="00043F8C">
        <w:rPr>
          <w:sz w:val="24"/>
          <w:szCs w:val="24"/>
          <w:lang w:val="en-US"/>
        </w:rPr>
        <w:t>43-7</w:t>
      </w:r>
      <w:r w:rsidRPr="00036C8A">
        <w:rPr>
          <w:sz w:val="24"/>
          <w:szCs w:val="24"/>
        </w:rPr>
        <w:t>7%. Это означает, что необходимый масштаб использования капиталоемкого СС</w:t>
      </w:r>
      <w:proofErr w:type="gramStart"/>
      <w:r w:rsidRPr="00036C8A">
        <w:rPr>
          <w:sz w:val="24"/>
          <w:szCs w:val="24"/>
          <w:lang w:val="en-US"/>
        </w:rPr>
        <w:t>US</w:t>
      </w:r>
      <w:proofErr w:type="gramEnd"/>
      <w:r w:rsidRPr="00036C8A">
        <w:rPr>
          <w:sz w:val="24"/>
          <w:szCs w:val="24"/>
        </w:rPr>
        <w:t xml:space="preserve"> можно существенно ограничить. В </w:t>
      </w:r>
      <w:proofErr w:type="gramStart"/>
      <w:r w:rsidRPr="00036C8A">
        <w:rPr>
          <w:sz w:val="24"/>
          <w:szCs w:val="24"/>
        </w:rPr>
        <w:t>ряде</w:t>
      </w:r>
      <w:proofErr w:type="gramEnd"/>
      <w:r w:rsidRPr="00036C8A">
        <w:rPr>
          <w:sz w:val="24"/>
          <w:szCs w:val="24"/>
        </w:rPr>
        <w:t xml:space="preserve"> стран уже приступили к оценке национального потенциала такого стока.</w:t>
      </w:r>
      <w:r w:rsidRPr="00036C8A">
        <w:rPr>
          <w:rStyle w:val="FootnoteReference"/>
          <w:rFonts w:eastAsiaTheme="majorEastAsia"/>
          <w:sz w:val="24"/>
          <w:szCs w:val="24"/>
        </w:rPr>
        <w:footnoteReference w:id="16"/>
      </w:r>
    </w:p>
    <w:p w:rsidR="006A4FD4" w:rsidRPr="00AD737C" w:rsidRDefault="006A4FD4" w:rsidP="006A4FD4">
      <w:pPr>
        <w:pStyle w:val="BodyText"/>
      </w:pPr>
      <w:r w:rsidRPr="00CF464D">
        <w:t xml:space="preserve">Для решения задачи </w:t>
      </w:r>
      <w:r w:rsidR="00CF464D" w:rsidRPr="00CF464D">
        <w:t xml:space="preserve">глубокой декарбонизации цементной промышленности </w:t>
      </w:r>
      <w:r w:rsidRPr="00CF464D">
        <w:t>при минимальных затратах нужно использовать широкий пакет технологий.</w:t>
      </w:r>
      <w:r>
        <w:t xml:space="preserve"> </w:t>
      </w:r>
      <w:r w:rsidRPr="00715403">
        <w:t xml:space="preserve">Степень рыночной готовности многих </w:t>
      </w:r>
      <w:r w:rsidR="00D00CA3">
        <w:t>из них</w:t>
      </w:r>
      <w:r w:rsidRPr="00715403">
        <w:t xml:space="preserve"> еще недостаточна. Наиболее продвинутыми являются технологии повышения энергоэффективности. Другие группы мер опираются на </w:t>
      </w:r>
      <w:r w:rsidRPr="00715403">
        <w:lastRenderedPageBreak/>
        <w:t>технологии, которые только начали проникать на рынок или еще не вышли и</w:t>
      </w:r>
      <w:r w:rsidR="00CF464D">
        <w:t>з лабораторий</w:t>
      </w:r>
      <w:r>
        <w:t>. Поэтому на рис</w:t>
      </w:r>
      <w:r w:rsidR="00043F8C">
        <w:t>. </w:t>
      </w:r>
      <w:r w:rsidR="00043F8C">
        <w:rPr>
          <w:lang w:val="en-US"/>
        </w:rPr>
        <w:t>8</w:t>
      </w:r>
      <w:r>
        <w:t xml:space="preserve"> </w:t>
      </w:r>
      <w:r w:rsidRPr="00715403">
        <w:t>эффекты от этих групп технологий начинают проявляться в более поздние периоды времени.</w:t>
      </w:r>
      <w:r>
        <w:t xml:space="preserve"> Применение этих технологий позволит существенно снизить удельные выбросы СО</w:t>
      </w:r>
      <w:proofErr w:type="gramStart"/>
      <w:r w:rsidRPr="00AD737C">
        <w:rPr>
          <w:vertAlign w:val="subscript"/>
        </w:rPr>
        <w:t>2</w:t>
      </w:r>
      <w:proofErr w:type="gramEnd"/>
      <w:r>
        <w:t xml:space="preserve"> из всех источников в</w:t>
      </w:r>
      <w:r w:rsidR="00CF464D">
        <w:t xml:space="preserve"> цементной промышленности</w:t>
      </w:r>
      <w:r>
        <w:t xml:space="preserve">. Но нет единственной технологии, которая позволит </w:t>
      </w:r>
      <w:proofErr w:type="spellStart"/>
      <w:r>
        <w:t>декарбонизировать</w:t>
      </w:r>
      <w:proofErr w:type="spellEnd"/>
      <w:r>
        <w:t xml:space="preserve"> производство цемента к 2050-2070 гг. На роль такой технологии могла бы претендовать технология </w:t>
      </w:r>
      <w:r>
        <w:rPr>
          <w:lang w:val="en-US"/>
        </w:rPr>
        <w:t>CCUS</w:t>
      </w:r>
      <w:r>
        <w:t>, но она находится лишь в начальной стадии коммерциализации, поэтому масштабировать ее применение можно только со временем. Кроме того, это одна из самых затратных технологий.</w:t>
      </w:r>
    </w:p>
    <w:p w:rsidR="006A4FD4" w:rsidRDefault="006A4FD4" w:rsidP="006A4FD4">
      <w:pPr>
        <w:pStyle w:val="BodyText"/>
      </w:pPr>
      <w:proofErr w:type="gramStart"/>
      <w:r w:rsidRPr="00CF464D">
        <w:t xml:space="preserve">По </w:t>
      </w:r>
      <w:r w:rsidRPr="004B5C98">
        <w:t>имеющимся оценкам, использование новых технологий и материалов в производстве цемента приведет к его удорожанию на 70-115%</w:t>
      </w:r>
      <w:r w:rsidR="00D00CA3" w:rsidRPr="004B5C98">
        <w:rPr>
          <w:lang w:val="en-US"/>
        </w:rPr>
        <w:t xml:space="preserve"> </w:t>
      </w:r>
      <w:r w:rsidR="00D00CA3" w:rsidRPr="004B5C98">
        <w:t>(</w:t>
      </w:r>
      <w:r w:rsidR="00D00CA3" w:rsidRPr="004B5C98">
        <w:rPr>
          <w:lang w:val="en-US"/>
        </w:rPr>
        <w:t>IEA. 2021c</w:t>
      </w:r>
      <w:r w:rsidR="00D00CA3" w:rsidRPr="004B5C98">
        <w:t>)</w:t>
      </w:r>
      <w:r w:rsidR="00D00CA3" w:rsidRPr="004B5C98">
        <w:rPr>
          <w:rStyle w:val="FootnoteReference"/>
        </w:rPr>
        <w:t xml:space="preserve"> </w:t>
      </w:r>
      <w:r w:rsidRPr="004B5C98">
        <w:t>(</w:t>
      </w:r>
      <w:r w:rsidR="00D00CA3" w:rsidRPr="004B5C98">
        <w:t>на 37-58 евро за тонну цемента</w:t>
      </w:r>
      <w:r w:rsidR="00D00CA3" w:rsidRPr="004B5C98">
        <w:rPr>
          <w:lang w:val="en-US"/>
        </w:rPr>
        <w:t xml:space="preserve"> (EC. 2021).</w:t>
      </w:r>
      <w:proofErr w:type="gramEnd"/>
      <w:r w:rsidRPr="004B5C98">
        <w:t xml:space="preserve"> </w:t>
      </w:r>
      <w:proofErr w:type="gramStart"/>
      <w:r w:rsidRPr="004B5C98">
        <w:t>Однако такое повышение цен на цемент приводит к повышению цен на з</w:t>
      </w:r>
      <w:r w:rsidR="00D00CA3" w:rsidRPr="004B5C98">
        <w:t xml:space="preserve">дание только </w:t>
      </w:r>
      <w:r w:rsidRPr="004B5C98">
        <w:t>на 1-2%.</w:t>
      </w:r>
      <w:r w:rsidRPr="00CF464D">
        <w:t xml:space="preserve"> Во-первых, потому что доля цемента в бетоне составляет только 12-15%, </w:t>
      </w:r>
      <w:r w:rsidR="00D00CA3">
        <w:t xml:space="preserve">а </w:t>
      </w:r>
      <w:r w:rsidRPr="00CF464D">
        <w:t>во-вторых, потому что доля стоимости бетона в продажной цене здания не превышает 10%.</w:t>
      </w:r>
      <w:r>
        <w:t xml:space="preserve"> В целом по строительству в России последняя доля равна 6%. Таким образом, даже удвоение цен на цемент приводит к росту стоимости</w:t>
      </w:r>
      <w:proofErr w:type="gramEnd"/>
      <w:r>
        <w:t xml:space="preserve"> здания не более чем на 1,5% (100%*0,15*0,1). То есть для конечных потребителей рост цен на здания и сооружения ограничен. </w:t>
      </w:r>
      <w:r w:rsidRPr="009227FD">
        <w:t xml:space="preserve">В </w:t>
      </w:r>
      <w:proofErr w:type="gramStart"/>
      <w:r w:rsidRPr="009227FD">
        <w:t>среднем</w:t>
      </w:r>
      <w:proofErr w:type="gramEnd"/>
      <w:r>
        <w:t>,</w:t>
      </w:r>
      <w:r w:rsidRPr="009227FD">
        <w:t xml:space="preserve"> отдельно стоящий</w:t>
      </w:r>
      <w:r>
        <w:t xml:space="preserve"> дом с бетонным каркасом в США </w:t>
      </w:r>
      <w:r w:rsidRPr="009227FD">
        <w:t>стои</w:t>
      </w:r>
      <w:r>
        <w:t>т 3</w:t>
      </w:r>
      <w:r w:rsidRPr="009227FD">
        <w:t xml:space="preserve">00 </w:t>
      </w:r>
      <w:r>
        <w:t>тыс. долл. При подорожании цемента его стоимость вырастет н</w:t>
      </w:r>
      <w:r w:rsidRPr="009227FD">
        <w:t>а 0,6%</w:t>
      </w:r>
      <w:r w:rsidR="00D00CA3" w:rsidRPr="00D00CA3">
        <w:rPr>
          <w:noProof/>
          <w:lang w:val="en-US"/>
        </w:rPr>
        <w:t xml:space="preserve"> </w:t>
      </w:r>
      <w:r w:rsidR="00D00CA3">
        <w:rPr>
          <w:noProof/>
        </w:rPr>
        <w:t>(</w:t>
      </w:r>
      <w:r w:rsidR="00D00CA3" w:rsidRPr="009227FD">
        <w:rPr>
          <w:noProof/>
          <w:lang w:val="en-US"/>
        </w:rPr>
        <w:t>IEA</w:t>
      </w:r>
      <w:r w:rsidR="00D00CA3" w:rsidRPr="00FF553F">
        <w:rPr>
          <w:noProof/>
          <w:lang w:val="en-US"/>
        </w:rPr>
        <w:t>, 2020</w:t>
      </w:r>
      <w:r w:rsidR="00D00CA3">
        <w:rPr>
          <w:noProof/>
          <w:lang w:val="en-US"/>
        </w:rPr>
        <w:t>a</w:t>
      </w:r>
      <w:r w:rsidR="00D00CA3">
        <w:rPr>
          <w:noProof/>
        </w:rPr>
        <w:t>)</w:t>
      </w:r>
      <w:r w:rsidRPr="009227FD">
        <w:t xml:space="preserve">. </w:t>
      </w:r>
      <w:r>
        <w:t>Но для поставщиков цемента при жесткой конкуренции на рынке изменение цен может заметно повлиять на размер их рыночной ниши. Правда, объем внешней торговли цементом ограничен 5% его суммарного производства. Поэтому заметное влияние роста цен на цемент может проявляться только при условии его существенного подорожания при введении механизмов с ценой на углерод только на отдельных региональных рынках, например, в ЕС. Для их защиты разрабатываются механизмы типа СВАМ</w:t>
      </w:r>
      <w:r w:rsidR="00D00CA3">
        <w:t xml:space="preserve"> (Башмаков, 2022)</w:t>
      </w:r>
      <w:r>
        <w:t>.</w:t>
      </w:r>
    </w:p>
    <w:p w:rsidR="006A4FD4" w:rsidRDefault="006A4FD4" w:rsidP="006A4FD4">
      <w:pPr>
        <w:pStyle w:val="BodyText"/>
      </w:pPr>
      <w:r w:rsidRPr="004B5C98">
        <w:t xml:space="preserve">Цена на углерод, необходимая для обеспечения экономической привлекательности </w:t>
      </w:r>
      <w:proofErr w:type="spellStart"/>
      <w:r w:rsidRPr="004B5C98">
        <w:t>низкоуглеродного</w:t>
      </w:r>
      <w:proofErr w:type="spellEnd"/>
      <w:r w:rsidRPr="004B5C98">
        <w:t xml:space="preserve"> цемента, варьирует в диапазоне 60-130 долл./тСО</w:t>
      </w:r>
      <w:proofErr w:type="gramStart"/>
      <w:r w:rsidRPr="004B5C98">
        <w:rPr>
          <w:vertAlign w:val="subscript"/>
        </w:rPr>
        <w:t>2</w:t>
      </w:r>
      <w:proofErr w:type="gramEnd"/>
      <w:r w:rsidRPr="004B5C98">
        <w:t>.</w:t>
      </w:r>
      <w:r w:rsidRPr="004B5C98">
        <w:rPr>
          <w:b/>
        </w:rPr>
        <w:t xml:space="preserve"> </w:t>
      </w:r>
      <w:r w:rsidRPr="004B5C98">
        <w:t xml:space="preserve">По оценкам </w:t>
      </w:r>
      <w:r w:rsidRPr="004B5C98">
        <w:rPr>
          <w:noProof/>
        </w:rPr>
        <w:t>Мaterial Economics (2019), для</w:t>
      </w:r>
      <w:r>
        <w:rPr>
          <w:noProof/>
        </w:rPr>
        <w:t xml:space="preserve"> ЕС это цена находится в дипазоне от </w:t>
      </w:r>
      <w:r w:rsidRPr="009227FD">
        <w:t>60 до 83 евро/тСО</w:t>
      </w:r>
      <w:r w:rsidRPr="009227FD">
        <w:rPr>
          <w:vertAlign w:val="subscript"/>
        </w:rPr>
        <w:t>2экв</w:t>
      </w:r>
      <w:r w:rsidRPr="009227FD">
        <w:t>.</w:t>
      </w:r>
      <w:r>
        <w:t xml:space="preserve"> </w:t>
      </w:r>
      <w:r w:rsidRPr="009227FD">
        <w:t>По оценке МЭА</w:t>
      </w:r>
      <w:r>
        <w:t>,</w:t>
      </w:r>
      <w:r w:rsidRPr="009227FD">
        <w:t xml:space="preserve"> </w:t>
      </w:r>
      <w:r>
        <w:t>п</w:t>
      </w:r>
      <w:r w:rsidRPr="009227FD">
        <w:t xml:space="preserve">ри цене </w:t>
      </w:r>
      <w:r>
        <w:t>около 80 долл./т</w:t>
      </w:r>
      <w:r w:rsidRPr="009227FD">
        <w:t>CO</w:t>
      </w:r>
      <w:r w:rsidRPr="009227FD">
        <w:rPr>
          <w:vertAlign w:val="subscript"/>
        </w:rPr>
        <w:t>2</w:t>
      </w:r>
      <w:r>
        <w:t xml:space="preserve"> CCUS становится конкурентоспособной альтернативой. В перспективе уровень этих цен будет зависеть от </w:t>
      </w:r>
      <w:r w:rsidRPr="009227FD">
        <w:t>сокращения</w:t>
      </w:r>
      <w:r>
        <w:t xml:space="preserve"> затрат за счет масштабирования применения инновационных технологий, а также от уровня цен на альтернативные компоненты цемента.</w:t>
      </w:r>
      <w:r w:rsidRPr="009227FD">
        <w:t xml:space="preserve"> Однако </w:t>
      </w:r>
      <w:r>
        <w:t xml:space="preserve">ни одна из </w:t>
      </w:r>
      <w:proofErr w:type="spellStart"/>
      <w:r>
        <w:t>низкоуглеродных</w:t>
      </w:r>
      <w:proofErr w:type="spellEnd"/>
      <w:r>
        <w:t xml:space="preserve"> технологий не позволяет сохранить цены на цемент на нынешнем уровне. В </w:t>
      </w:r>
      <w:r w:rsidRPr="009227FD">
        <w:t>з</w:t>
      </w:r>
      <w:r>
        <w:t xml:space="preserve">ависимости от отношения клинкер/цемент необходима цена на углерод 80-130 долл./т, чтобы обеспечить конкурентоспособность этих технологий. Поэтому в сценарии </w:t>
      </w:r>
      <w:r w:rsidRPr="00351993">
        <w:rPr>
          <w:i/>
        </w:rPr>
        <w:t>Устойчивого развития</w:t>
      </w:r>
      <w:r w:rsidRPr="009227FD">
        <w:t xml:space="preserve"> </w:t>
      </w:r>
      <w:r>
        <w:t xml:space="preserve">МЭА </w:t>
      </w:r>
      <w:r w:rsidRPr="009227FD">
        <w:t>стоимо</w:t>
      </w:r>
      <w:r>
        <w:t xml:space="preserve">сть цемента в </w:t>
      </w:r>
      <w:r w:rsidRPr="004B5C98">
        <w:t xml:space="preserve">2070 г. на 55% выше, чем в сценарии </w:t>
      </w:r>
      <w:r w:rsidRPr="004B5C98">
        <w:rPr>
          <w:i/>
        </w:rPr>
        <w:t>Заявленной политики</w:t>
      </w:r>
      <w:r w:rsidRPr="004B5C98">
        <w:t>, и на 60% выше цены базового года</w:t>
      </w:r>
      <w:r w:rsidR="00D00CA3" w:rsidRPr="004B5C98">
        <w:t xml:space="preserve"> (</w:t>
      </w:r>
      <w:r w:rsidR="00D00CA3" w:rsidRPr="004B5C98">
        <w:rPr>
          <w:lang w:val="en-US"/>
        </w:rPr>
        <w:t>IEA. 202</w:t>
      </w:r>
      <w:r w:rsidR="004B5C98" w:rsidRPr="004B5C98">
        <w:t>0</w:t>
      </w:r>
      <w:r w:rsidR="00D00CA3" w:rsidRPr="004B5C98">
        <w:t>)</w:t>
      </w:r>
      <w:r w:rsidRPr="004B5C98">
        <w:t>.</w:t>
      </w:r>
    </w:p>
    <w:p w:rsidR="006A4FD4" w:rsidRDefault="006A4FD4" w:rsidP="006A4FD4">
      <w:pPr>
        <w:pStyle w:val="BodyText"/>
      </w:pPr>
      <w:r w:rsidRPr="005E5AE3">
        <w:t>Ценовая конкуренция строительных материалов в долгосрочных прогнозах практически не учитывается. Однако она может стать важным фактором, определяющим перспективный спрос на бетон и цемент.</w:t>
      </w:r>
      <w:r>
        <w:t xml:space="preserve"> Цены на многие другие строительные материалы – сталь, алюминий, пластики – также будут расти за счет углеродного регулирования. Это позволит сделать альтернативы с применением строительной древесины </w:t>
      </w:r>
      <w:proofErr w:type="gramStart"/>
      <w:r>
        <w:t>более экономически</w:t>
      </w:r>
      <w:proofErr w:type="gramEnd"/>
      <w:r>
        <w:t xml:space="preserve"> привлекательными.</w:t>
      </w:r>
    </w:p>
    <w:p w:rsidR="00D00CA3" w:rsidRPr="00D00CA3" w:rsidRDefault="00D00CA3" w:rsidP="00D00CA3">
      <w:pPr>
        <w:spacing w:after="120"/>
        <w:jc w:val="center"/>
        <w:rPr>
          <w:b/>
          <w:sz w:val="24"/>
          <w:szCs w:val="24"/>
        </w:rPr>
      </w:pPr>
      <w:r w:rsidRPr="00D00CA3">
        <w:rPr>
          <w:b/>
          <w:i/>
          <w:iCs/>
          <w:color w:val="000000"/>
          <w:sz w:val="24"/>
          <w:szCs w:val="24"/>
        </w:rPr>
        <w:t xml:space="preserve">Список литературы / </w:t>
      </w:r>
      <w:proofErr w:type="spellStart"/>
      <w:r w:rsidRPr="00D00CA3">
        <w:rPr>
          <w:b/>
          <w:i/>
          <w:iCs/>
          <w:color w:val="000000"/>
          <w:sz w:val="24"/>
          <w:szCs w:val="24"/>
        </w:rPr>
        <w:t>References</w:t>
      </w:r>
      <w:proofErr w:type="spellEnd"/>
    </w:p>
    <w:p w:rsidR="00A427E8" w:rsidRPr="004B5C98" w:rsidRDefault="00A427E8" w:rsidP="00762811">
      <w:pPr>
        <w:spacing w:after="120" w:line="240" w:lineRule="auto"/>
        <w:ind w:left="630" w:hanging="630"/>
        <w:rPr>
          <w:sz w:val="24"/>
          <w:szCs w:val="24"/>
        </w:rPr>
      </w:pPr>
      <w:r w:rsidRPr="004B5C98">
        <w:rPr>
          <w:sz w:val="24"/>
          <w:szCs w:val="24"/>
        </w:rPr>
        <w:t>Башмаков И.А. Выбросы парниковых газов от мировой черной металлургии: прошлое, настоящее и будущее // Черная металлургия. Бюллетень</w:t>
      </w:r>
      <w:r w:rsidRPr="004B5C98">
        <w:rPr>
          <w:sz w:val="24"/>
          <w:szCs w:val="24"/>
          <w:lang w:val="en-US"/>
        </w:rPr>
        <w:t xml:space="preserve"> </w:t>
      </w:r>
      <w:r w:rsidRPr="004B5C98">
        <w:rPr>
          <w:sz w:val="24"/>
          <w:szCs w:val="24"/>
        </w:rPr>
        <w:t>научно</w:t>
      </w:r>
      <w:r w:rsidRPr="004B5C98">
        <w:rPr>
          <w:sz w:val="24"/>
          <w:szCs w:val="24"/>
          <w:lang w:val="en-US"/>
        </w:rPr>
        <w:t>-</w:t>
      </w:r>
      <w:r w:rsidRPr="004B5C98">
        <w:rPr>
          <w:sz w:val="24"/>
          <w:szCs w:val="24"/>
        </w:rPr>
        <w:t>технической</w:t>
      </w:r>
      <w:r w:rsidRPr="004B5C98">
        <w:rPr>
          <w:sz w:val="24"/>
          <w:szCs w:val="24"/>
          <w:lang w:val="en-US"/>
        </w:rPr>
        <w:t xml:space="preserve"> </w:t>
      </w:r>
      <w:r w:rsidRPr="004B5C98">
        <w:rPr>
          <w:sz w:val="24"/>
          <w:szCs w:val="24"/>
        </w:rPr>
        <w:t>и</w:t>
      </w:r>
      <w:r w:rsidRPr="004B5C98">
        <w:rPr>
          <w:sz w:val="24"/>
          <w:szCs w:val="24"/>
          <w:lang w:val="en-US"/>
        </w:rPr>
        <w:t xml:space="preserve"> </w:t>
      </w:r>
      <w:r w:rsidRPr="004B5C98">
        <w:rPr>
          <w:sz w:val="24"/>
          <w:szCs w:val="24"/>
        </w:rPr>
        <w:t>экономической</w:t>
      </w:r>
      <w:r w:rsidRPr="004B5C98">
        <w:rPr>
          <w:sz w:val="24"/>
          <w:szCs w:val="24"/>
          <w:lang w:val="en-US"/>
        </w:rPr>
        <w:t xml:space="preserve"> </w:t>
      </w:r>
      <w:r w:rsidRPr="004B5C98">
        <w:rPr>
          <w:sz w:val="24"/>
          <w:szCs w:val="24"/>
        </w:rPr>
        <w:t>информации</w:t>
      </w:r>
      <w:r w:rsidRPr="004B5C98">
        <w:rPr>
          <w:sz w:val="24"/>
          <w:szCs w:val="24"/>
          <w:lang w:val="en-US"/>
        </w:rPr>
        <w:t xml:space="preserve">. 2021. </w:t>
      </w:r>
      <w:r w:rsidRPr="004B5C98">
        <w:rPr>
          <w:sz w:val="24"/>
          <w:szCs w:val="24"/>
        </w:rPr>
        <w:t>Т</w:t>
      </w:r>
      <w:r w:rsidRPr="004B5C98">
        <w:rPr>
          <w:sz w:val="24"/>
          <w:szCs w:val="24"/>
          <w:lang w:val="en-US"/>
        </w:rPr>
        <w:t xml:space="preserve">. 77. № 8. </w:t>
      </w:r>
      <w:r w:rsidRPr="004B5C98">
        <w:rPr>
          <w:sz w:val="24"/>
          <w:szCs w:val="24"/>
        </w:rPr>
        <w:t>С</w:t>
      </w:r>
      <w:r w:rsidR="00D00CA3" w:rsidRPr="004B5C98">
        <w:rPr>
          <w:sz w:val="24"/>
          <w:szCs w:val="24"/>
          <w:lang w:val="en-US"/>
        </w:rPr>
        <w:t>. 882-901</w:t>
      </w:r>
    </w:p>
    <w:p w:rsidR="00D00CA3" w:rsidRPr="004B5C98" w:rsidRDefault="00D00CA3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sz w:val="24"/>
          <w:szCs w:val="24"/>
          <w:shd w:val="clear" w:color="auto" w:fill="FFFFFF"/>
        </w:rPr>
        <w:lastRenderedPageBreak/>
        <w:t xml:space="preserve">Башмаков И.А. Углеродное регулирование в ЕС и российский сырьевой экспорт. </w:t>
      </w:r>
      <w:r w:rsidRPr="004B5C98">
        <w:rPr>
          <w:i/>
          <w:iCs/>
          <w:sz w:val="24"/>
          <w:szCs w:val="24"/>
          <w:shd w:val="clear" w:color="auto" w:fill="FFFFFF"/>
        </w:rPr>
        <w:t>Вопросы</w:t>
      </w:r>
      <w:r w:rsidRPr="004B5C98">
        <w:rPr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4B5C98">
        <w:rPr>
          <w:i/>
          <w:iCs/>
          <w:sz w:val="24"/>
          <w:szCs w:val="24"/>
          <w:shd w:val="clear" w:color="auto" w:fill="FFFFFF"/>
        </w:rPr>
        <w:t>экономики</w:t>
      </w:r>
      <w:r w:rsidRPr="004B5C98">
        <w:rPr>
          <w:sz w:val="24"/>
          <w:szCs w:val="24"/>
          <w:shd w:val="clear" w:color="auto" w:fill="FFFFFF"/>
          <w:lang w:val="en-US"/>
        </w:rPr>
        <w:t xml:space="preserve">. 2022;(1):90-109. </w:t>
      </w:r>
      <w:hyperlink r:id="rId150" w:history="1">
        <w:r w:rsidRPr="004B5C98">
          <w:rPr>
            <w:rStyle w:val="Hyperlink"/>
            <w:sz w:val="24"/>
            <w:szCs w:val="24"/>
            <w:shd w:val="clear" w:color="auto" w:fill="FFFFFF"/>
            <w:lang w:val="en-US"/>
          </w:rPr>
          <w:t>https://doi.org/10.32609/0042-8736-2022-1-90-109</w:t>
        </w:r>
      </w:hyperlink>
    </w:p>
    <w:p w:rsidR="00762811" w:rsidRPr="004B5C98" w:rsidRDefault="00762811" w:rsidP="00D00CA3">
      <w:pPr>
        <w:pStyle w:val="a"/>
        <w:spacing w:before="0" w:after="120"/>
        <w:ind w:left="630" w:hanging="630"/>
        <w:rPr>
          <w:sz w:val="24"/>
          <w:szCs w:val="24"/>
          <w:lang w:val="en-US"/>
        </w:rPr>
      </w:pPr>
      <w:r w:rsidRPr="004B5C98">
        <w:rPr>
          <w:rFonts w:eastAsiaTheme="minorHAnsi"/>
          <w:color w:val="000000"/>
          <w:sz w:val="24"/>
          <w:szCs w:val="24"/>
          <w:lang w:val="en-US"/>
        </w:rPr>
        <w:t xml:space="preserve">Andrew R M 2019 Global CO2 emissions from cement production, 1928–2018 </w:t>
      </w:r>
      <w:r w:rsidRPr="004B5C98">
        <w:rPr>
          <w:rFonts w:eastAsiaTheme="minorHAnsi"/>
          <w:i/>
          <w:iCs/>
          <w:color w:val="000000"/>
          <w:sz w:val="24"/>
          <w:szCs w:val="24"/>
          <w:lang w:val="en-US"/>
        </w:rPr>
        <w:t xml:space="preserve">Earth Syst. Sci. </w:t>
      </w:r>
      <w:r w:rsidRPr="004B5C98">
        <w:rPr>
          <w:rFonts w:eastAsiaTheme="minorHAnsi"/>
          <w:i/>
          <w:iCs/>
          <w:sz w:val="24"/>
          <w:szCs w:val="24"/>
          <w:lang w:val="en-US"/>
        </w:rPr>
        <w:t xml:space="preserve">Data </w:t>
      </w:r>
      <w:r w:rsidRPr="004B5C98">
        <w:rPr>
          <w:rFonts w:eastAsiaTheme="minorHAnsi"/>
          <w:sz w:val="24"/>
          <w:szCs w:val="24"/>
          <w:lang w:val="en-US"/>
        </w:rPr>
        <w:t>11 1675–710;</w:t>
      </w:r>
      <w:r w:rsidRPr="004B5C98">
        <w:rPr>
          <w:rFonts w:eastAsiaTheme="minorHAnsi"/>
          <w:color w:val="008AD2"/>
          <w:sz w:val="24"/>
          <w:szCs w:val="24"/>
          <w:lang w:val="en-US"/>
        </w:rPr>
        <w:t xml:space="preserve"> </w:t>
      </w:r>
      <w:r w:rsidRPr="004B5C98">
        <w:rPr>
          <w:sz w:val="24"/>
          <w:szCs w:val="24"/>
          <w:lang w:val="en-US"/>
        </w:rPr>
        <w:t xml:space="preserve">Bataille C. 2020. Low and zero emissions in the steel and cement industries: barriers, technologies and policies. </w:t>
      </w:r>
      <w:hyperlink r:id="rId151" w:history="1">
        <w:r w:rsidRPr="004B5C98">
          <w:rPr>
            <w:rStyle w:val="Hyperlink"/>
            <w:rFonts w:eastAsia="SimSun"/>
            <w:sz w:val="24"/>
            <w:szCs w:val="24"/>
            <w:lang w:val="en-US"/>
          </w:rPr>
          <w:t>OECD Green Growth Papers</w:t>
        </w:r>
      </w:hyperlink>
      <w:r w:rsidRPr="004B5C98">
        <w:rPr>
          <w:sz w:val="24"/>
          <w:szCs w:val="24"/>
          <w:lang w:val="en-US"/>
        </w:rPr>
        <w:t xml:space="preserve">, </w:t>
      </w:r>
      <w:hyperlink r:id="rId152" w:history="1">
        <w:r w:rsidRPr="004B5C98">
          <w:rPr>
            <w:rStyle w:val="Hyperlink"/>
            <w:rFonts w:eastAsia="SimSun"/>
            <w:sz w:val="24"/>
            <w:szCs w:val="24"/>
            <w:lang w:val="en-US"/>
          </w:rPr>
          <w:t>OECD</w:t>
        </w:r>
      </w:hyperlink>
    </w:p>
    <w:p w:rsidR="00A427E8" w:rsidRPr="004B5C98" w:rsidRDefault="00A427E8" w:rsidP="00D00CA3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Bashmakov et al. 2022.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proofErr w:type="gramStart"/>
      <w:r w:rsidRPr="004B5C98">
        <w:rPr>
          <w:sz w:val="24"/>
          <w:szCs w:val="24"/>
          <w:lang w:val="en-US"/>
        </w:rPr>
        <w:t>Industry.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r w:rsidRPr="004B5C98">
        <w:rPr>
          <w:noProof/>
          <w:sz w:val="24"/>
          <w:szCs w:val="24"/>
          <w:lang w:val="en-US"/>
        </w:rPr>
        <w:t xml:space="preserve">In: </w:t>
      </w:r>
      <w:r w:rsidRPr="004B5C98">
        <w:rPr>
          <w:i/>
          <w:iCs/>
          <w:noProof/>
          <w:sz w:val="24"/>
          <w:szCs w:val="24"/>
          <w:lang w:val="en-US"/>
        </w:rPr>
        <w:t xml:space="preserve">Climate Change 2022. Mitigation of Climate Change. Contribution of Working Group III to the IPCC Sixth Assessment Report (AR6) </w:t>
      </w:r>
      <w:r w:rsidRPr="004B5C98">
        <w:rPr>
          <w:noProof/>
          <w:sz w:val="24"/>
          <w:szCs w:val="24"/>
          <w:lang w:val="en-US"/>
        </w:rPr>
        <w:t>[Skea, J. et al., (eds.)], Cambridge University Press, Cambridge, United Kingdom and New York, NY, USA.</w:t>
      </w:r>
    </w:p>
    <w:p w:rsidR="006E0FBA" w:rsidRPr="004B5C98" w:rsidRDefault="006E0FBA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sz w:val="24"/>
          <w:szCs w:val="24"/>
          <w:lang w:val="en-US"/>
        </w:rPr>
        <w:t xml:space="preserve">Bataille C. 2020. Low and zero emissions in the steel and cement industries: barriers, technologies and policies. </w:t>
      </w:r>
      <w:hyperlink r:id="rId153" w:history="1">
        <w:proofErr w:type="gramStart"/>
        <w:r w:rsidRPr="004B5C98">
          <w:rPr>
            <w:rStyle w:val="Hyperlink"/>
            <w:sz w:val="24"/>
            <w:szCs w:val="24"/>
            <w:lang w:val="en-US"/>
          </w:rPr>
          <w:t>OECD Green Growth Papers</w:t>
        </w:r>
      </w:hyperlink>
      <w:r w:rsidRPr="004B5C98">
        <w:rPr>
          <w:sz w:val="24"/>
          <w:szCs w:val="24"/>
          <w:lang w:val="en-US"/>
        </w:rPr>
        <w:t xml:space="preserve">, </w:t>
      </w:r>
      <w:hyperlink r:id="rId154" w:history="1">
        <w:r w:rsidRPr="004B5C98">
          <w:rPr>
            <w:rStyle w:val="Hyperlink"/>
            <w:sz w:val="24"/>
            <w:szCs w:val="24"/>
            <w:lang w:val="en-US"/>
          </w:rPr>
          <w:t>OECD</w:t>
        </w:r>
      </w:hyperlink>
      <w:r w:rsidRPr="004B5C98">
        <w:rPr>
          <w:sz w:val="24"/>
          <w:szCs w:val="24"/>
          <w:lang w:val="en-US"/>
        </w:rPr>
        <w:t>.</w:t>
      </w:r>
      <w:proofErr w:type="gramEnd"/>
    </w:p>
    <w:p w:rsidR="00762811" w:rsidRPr="004B5C98" w:rsidRDefault="00762811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BEE.</w:t>
      </w:r>
      <w:proofErr w:type="gramEnd"/>
      <w:r w:rsidRPr="004B5C98">
        <w:rPr>
          <w:sz w:val="24"/>
          <w:szCs w:val="24"/>
          <w:lang w:val="en-US"/>
        </w:rPr>
        <w:t xml:space="preserve"> 2018. Improving Energy Efficiency in Cement Sector (Achievements and Way Forward). Bureau of Energy Efficiency (BEE), Ministry of Power, Govt. of India, and Deutsche </w:t>
      </w:r>
      <w:proofErr w:type="spellStart"/>
      <w:r w:rsidRPr="004B5C98">
        <w:rPr>
          <w:sz w:val="24"/>
          <w:szCs w:val="24"/>
          <w:lang w:val="en-US"/>
        </w:rPr>
        <w:t>Gesellschaft</w:t>
      </w:r>
      <w:proofErr w:type="spellEnd"/>
      <w:r w:rsidRPr="004B5C98">
        <w:rPr>
          <w:sz w:val="24"/>
          <w:szCs w:val="24"/>
          <w:lang w:val="en-US"/>
        </w:rPr>
        <w:t xml:space="preserve"> </w:t>
      </w:r>
      <w:proofErr w:type="spellStart"/>
      <w:r w:rsidRPr="004B5C98">
        <w:rPr>
          <w:sz w:val="24"/>
          <w:szCs w:val="24"/>
          <w:lang w:val="en-US"/>
        </w:rPr>
        <w:t>für</w:t>
      </w:r>
      <w:proofErr w:type="spellEnd"/>
      <w:r w:rsidRPr="004B5C98">
        <w:rPr>
          <w:sz w:val="24"/>
          <w:szCs w:val="24"/>
          <w:lang w:val="en-US"/>
        </w:rPr>
        <w:t xml:space="preserve"> </w:t>
      </w:r>
      <w:proofErr w:type="spellStart"/>
      <w:r w:rsidRPr="004B5C98">
        <w:rPr>
          <w:sz w:val="24"/>
          <w:szCs w:val="24"/>
          <w:lang w:val="en-US"/>
        </w:rPr>
        <w:t>Internationale</w:t>
      </w:r>
      <w:proofErr w:type="spellEnd"/>
      <w:r w:rsidRPr="004B5C98">
        <w:rPr>
          <w:sz w:val="24"/>
          <w:szCs w:val="24"/>
          <w:lang w:val="en-US"/>
        </w:rPr>
        <w:t xml:space="preserve"> </w:t>
      </w:r>
      <w:proofErr w:type="spellStart"/>
      <w:r w:rsidRPr="004B5C98">
        <w:rPr>
          <w:sz w:val="24"/>
          <w:szCs w:val="24"/>
          <w:lang w:val="en-US"/>
        </w:rPr>
        <w:t>Zusammenarbeit</w:t>
      </w:r>
      <w:proofErr w:type="spellEnd"/>
      <w:r w:rsidRPr="004B5C98">
        <w:rPr>
          <w:sz w:val="24"/>
          <w:szCs w:val="24"/>
          <w:lang w:val="en-US"/>
        </w:rPr>
        <w:t xml:space="preserve"> (GIZ) GmbH. New Delhi, September 2018.</w:t>
      </w:r>
    </w:p>
    <w:p w:rsidR="00762811" w:rsidRPr="004B5C98" w:rsidRDefault="00762811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Bleischwitz, R., V. Nechifor, M. Winning, B. Huang, and Y. Geng, 2018: Extrapolation or saturation – Revisiting growth patterns, development stages and decoupling. </w:t>
      </w:r>
      <w:r w:rsidRPr="004B5C98">
        <w:rPr>
          <w:i/>
          <w:iCs/>
          <w:noProof/>
          <w:sz w:val="24"/>
          <w:szCs w:val="24"/>
          <w:lang w:val="en-US"/>
        </w:rPr>
        <w:t>Glob. Environ. Chang.</w:t>
      </w:r>
      <w:r w:rsidRPr="004B5C98">
        <w:rPr>
          <w:noProof/>
          <w:sz w:val="24"/>
          <w:szCs w:val="24"/>
          <w:lang w:val="en-US"/>
        </w:rPr>
        <w:t xml:space="preserve">, 48, 86–96, </w:t>
      </w:r>
      <w:hyperlink r:id="rId155" w:history="1">
        <w:r w:rsidRPr="004B5C98">
          <w:rPr>
            <w:rStyle w:val="Hyperlink"/>
            <w:rFonts w:eastAsiaTheme="majorEastAsia"/>
            <w:noProof/>
            <w:sz w:val="24"/>
            <w:szCs w:val="24"/>
            <w:lang w:val="en-US"/>
          </w:rPr>
          <w:t>https://doi.org/10.1016/J.GLOENVCHA.2017.11.008</w:t>
        </w:r>
      </w:hyperlink>
    </w:p>
    <w:p w:rsidR="00D00CA3" w:rsidRPr="004B5C98" w:rsidRDefault="00D00CA3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spellStart"/>
      <w:proofErr w:type="gramStart"/>
      <w:r w:rsidRPr="004B5C98">
        <w:rPr>
          <w:sz w:val="24"/>
          <w:szCs w:val="24"/>
          <w:lang w:val="en-US"/>
        </w:rPr>
        <w:t>Cai</w:t>
      </w:r>
      <w:proofErr w:type="spellEnd"/>
      <w:proofErr w:type="gramEnd"/>
      <w:r w:rsidRPr="004B5C98">
        <w:rPr>
          <w:sz w:val="24"/>
          <w:szCs w:val="24"/>
          <w:lang w:val="en-US"/>
        </w:rPr>
        <w:t xml:space="preserve"> B., J. Wang, J. </w:t>
      </w:r>
      <w:proofErr w:type="gramStart"/>
      <w:r w:rsidRPr="004B5C98">
        <w:rPr>
          <w:sz w:val="24"/>
          <w:szCs w:val="24"/>
          <w:lang w:val="en-US"/>
        </w:rPr>
        <w:t>He, Yong Geng.</w:t>
      </w:r>
      <w:proofErr w:type="gramEnd"/>
      <w:r w:rsidRPr="004B5C98">
        <w:rPr>
          <w:sz w:val="24"/>
          <w:szCs w:val="24"/>
          <w:lang w:val="en-US"/>
        </w:rPr>
        <w:t xml:space="preserve"> 2016. Evaluating CO2 emission performance in China’s cement industry: An enterprise perspective, Applied Energy, Volume 166, 2016, Pages 191-200, </w:t>
      </w:r>
      <w:hyperlink r:id="rId156" w:history="1">
        <w:r w:rsidRPr="004B5C98">
          <w:rPr>
            <w:rStyle w:val="Hyperlink"/>
            <w:sz w:val="24"/>
            <w:szCs w:val="24"/>
            <w:lang w:val="en-US"/>
          </w:rPr>
          <w:t>https://doi.org/10.1016/j.apenergy.2015.11.006</w:t>
        </w:r>
      </w:hyperlink>
      <w:r w:rsidRPr="004B5C98">
        <w:rPr>
          <w:sz w:val="24"/>
          <w:szCs w:val="24"/>
          <w:lang w:val="en-US"/>
        </w:rPr>
        <w:t>.</w:t>
      </w:r>
    </w:p>
    <w:p w:rsidR="00A427E8" w:rsidRPr="004B5C98" w:rsidRDefault="00A427E8" w:rsidP="00D00CA3">
      <w:pPr>
        <w:pStyle w:val="a0"/>
        <w:spacing w:after="120"/>
        <w:ind w:left="630" w:hanging="630"/>
        <w:rPr>
          <w:sz w:val="24"/>
          <w:szCs w:val="24"/>
        </w:rPr>
      </w:pPr>
      <w:r w:rsidRPr="004B5C98">
        <w:rPr>
          <w:noProof/>
          <w:sz w:val="24"/>
          <w:szCs w:val="24"/>
          <w:lang w:val="en-US"/>
        </w:rPr>
        <w:t xml:space="preserve">Cao, Z., L. Shen, A. N. Løvik, D. B. Müller, and G. Liu, 2017: Elaborating the History of Our Cementing Societies: An in-Use Stock Perspective. </w:t>
      </w:r>
      <w:r w:rsidRPr="004B5C98">
        <w:rPr>
          <w:i/>
          <w:iCs/>
          <w:noProof/>
          <w:sz w:val="24"/>
          <w:szCs w:val="24"/>
        </w:rPr>
        <w:t>Environ. Sci. Technol.</w:t>
      </w:r>
      <w:r w:rsidRPr="004B5C98">
        <w:rPr>
          <w:noProof/>
          <w:sz w:val="24"/>
          <w:szCs w:val="24"/>
        </w:rPr>
        <w:t xml:space="preserve">, 51(19), 11468–11475, doi:10.1021/acs.est.7b03077 </w:t>
      </w:r>
    </w:p>
    <w:p w:rsidR="00A427E8" w:rsidRPr="004B5C98" w:rsidRDefault="00A427E8" w:rsidP="00D00CA3">
      <w:pPr>
        <w:pStyle w:val="a"/>
        <w:spacing w:before="0" w:after="120"/>
        <w:ind w:left="630" w:hanging="630"/>
        <w:rPr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Cao, Z. et al., 2020: The sponge effect and carbon emission mitigation potentials of the global cement cycle. </w:t>
      </w:r>
      <w:r w:rsidRPr="004B5C98">
        <w:rPr>
          <w:i/>
          <w:iCs/>
          <w:noProof/>
          <w:sz w:val="24"/>
          <w:szCs w:val="24"/>
          <w:lang w:val="en-US"/>
        </w:rPr>
        <w:t>Nat. Commun.</w:t>
      </w:r>
      <w:r w:rsidRPr="004B5C98">
        <w:rPr>
          <w:noProof/>
          <w:sz w:val="24"/>
          <w:szCs w:val="24"/>
          <w:lang w:val="en-US"/>
        </w:rPr>
        <w:t>, 11(1), 3777, doi:10.1038/s41467-020-17583-w.</w:t>
      </w:r>
    </w:p>
    <w:p w:rsidR="000902FA" w:rsidRPr="004B5C98" w:rsidRDefault="000902FA" w:rsidP="000902FA">
      <w:pPr>
        <w:autoSpaceDE w:val="0"/>
        <w:autoSpaceDN w:val="0"/>
        <w:adjustRightInd w:val="0"/>
        <w:spacing w:after="120" w:line="240" w:lineRule="auto"/>
        <w:ind w:left="475" w:hanging="475"/>
        <w:rPr>
          <w:noProof/>
          <w:sz w:val="24"/>
          <w:szCs w:val="24"/>
        </w:rPr>
      </w:pPr>
      <w:r w:rsidRPr="004B5C98">
        <w:rPr>
          <w:noProof/>
          <w:sz w:val="24"/>
          <w:szCs w:val="24"/>
        </w:rPr>
        <w:t xml:space="preserve">CEMBUREAU, 2020: </w:t>
      </w:r>
      <w:r w:rsidRPr="004B5C98">
        <w:rPr>
          <w:i/>
          <w:iCs/>
          <w:noProof/>
          <w:sz w:val="24"/>
          <w:szCs w:val="24"/>
        </w:rPr>
        <w:t>Cementing the European Green Deal</w:t>
      </w:r>
      <w:r w:rsidRPr="004B5C98">
        <w:rPr>
          <w:noProof/>
          <w:sz w:val="24"/>
          <w:szCs w:val="24"/>
        </w:rPr>
        <w:t>. 07 pp. https://cembureau.eu/media/kuxd32gi/cembureau-2050-roadmap_final-version_web.pdf.</w:t>
      </w:r>
    </w:p>
    <w:p w:rsidR="00A427E8" w:rsidRPr="004B5C98" w:rsidRDefault="00A427E8" w:rsidP="00D00CA3">
      <w:pPr>
        <w:pStyle w:val="a"/>
        <w:spacing w:before="0"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 xml:space="preserve">Chen C. </w:t>
      </w:r>
      <w:r w:rsidRPr="004B5C98">
        <w:rPr>
          <w:i/>
          <w:iCs/>
          <w:sz w:val="24"/>
          <w:szCs w:val="24"/>
          <w:lang w:val="en-US"/>
        </w:rPr>
        <w:t xml:space="preserve">et al. </w:t>
      </w:r>
      <w:r w:rsidRPr="004B5C98">
        <w:rPr>
          <w:iCs/>
          <w:sz w:val="24"/>
          <w:szCs w:val="24"/>
          <w:lang w:val="en-US"/>
        </w:rPr>
        <w:t>2022</w:t>
      </w:r>
      <w:r w:rsidRPr="004B5C98">
        <w:rPr>
          <w:i/>
          <w:iCs/>
          <w:sz w:val="24"/>
          <w:szCs w:val="24"/>
          <w:lang w:val="en-US"/>
        </w:rPr>
        <w:t>.</w:t>
      </w:r>
      <w:proofErr w:type="gramEnd"/>
      <w:r w:rsidRPr="004B5C98">
        <w:rPr>
          <w:i/>
          <w:iCs/>
          <w:sz w:val="24"/>
          <w:szCs w:val="24"/>
          <w:lang w:val="en-US"/>
        </w:rPr>
        <w:t xml:space="preserve"> </w:t>
      </w:r>
      <w:proofErr w:type="gramStart"/>
      <w:r w:rsidRPr="004B5C98">
        <w:rPr>
          <w:sz w:val="24"/>
          <w:szCs w:val="24"/>
          <w:lang w:val="en-US"/>
        </w:rPr>
        <w:t>A striking growth of CO2 emissions from the global cement industry driven by new facilities in emerging countries.</w:t>
      </w:r>
      <w:proofErr w:type="gramEnd"/>
      <w:r w:rsidRPr="004B5C98">
        <w:rPr>
          <w:i/>
          <w:iCs/>
          <w:sz w:val="24"/>
          <w:szCs w:val="24"/>
          <w:lang w:val="en-US"/>
        </w:rPr>
        <w:t xml:space="preserve"> </w:t>
      </w:r>
      <w:r w:rsidRPr="004B5C98">
        <w:rPr>
          <w:sz w:val="24"/>
          <w:szCs w:val="24"/>
        </w:rPr>
        <w:t xml:space="preserve">2022. </w:t>
      </w:r>
      <w:r w:rsidRPr="004B5C98">
        <w:rPr>
          <w:i/>
          <w:iCs/>
          <w:sz w:val="24"/>
          <w:szCs w:val="24"/>
          <w:lang w:val="en-US"/>
        </w:rPr>
        <w:t>Environ</w:t>
      </w:r>
      <w:r w:rsidRPr="004B5C98">
        <w:rPr>
          <w:i/>
          <w:iCs/>
          <w:sz w:val="24"/>
          <w:szCs w:val="24"/>
        </w:rPr>
        <w:t xml:space="preserve">. </w:t>
      </w:r>
      <w:r w:rsidRPr="004B5C98">
        <w:rPr>
          <w:i/>
          <w:iCs/>
          <w:sz w:val="24"/>
          <w:szCs w:val="24"/>
          <w:lang w:val="en-US"/>
        </w:rPr>
        <w:t>Res</w:t>
      </w:r>
      <w:r w:rsidRPr="004B5C98">
        <w:rPr>
          <w:i/>
          <w:iCs/>
          <w:sz w:val="24"/>
          <w:szCs w:val="24"/>
        </w:rPr>
        <w:t xml:space="preserve">. </w:t>
      </w:r>
      <w:proofErr w:type="spellStart"/>
      <w:r w:rsidRPr="004B5C98">
        <w:rPr>
          <w:i/>
          <w:iCs/>
          <w:sz w:val="24"/>
          <w:szCs w:val="24"/>
          <w:lang w:val="en-US"/>
        </w:rPr>
        <w:t>Lett</w:t>
      </w:r>
      <w:proofErr w:type="spellEnd"/>
      <w:r w:rsidRPr="004B5C98">
        <w:rPr>
          <w:i/>
          <w:iCs/>
          <w:sz w:val="24"/>
          <w:szCs w:val="24"/>
        </w:rPr>
        <w:t xml:space="preserve">. </w:t>
      </w:r>
      <w:r w:rsidRPr="004B5C98">
        <w:rPr>
          <w:sz w:val="24"/>
          <w:szCs w:val="24"/>
        </w:rPr>
        <w:t xml:space="preserve">17 044007. </w:t>
      </w:r>
      <w:hyperlink r:id="rId157" w:history="1">
        <w:r w:rsidR="00644498" w:rsidRPr="004B5C98">
          <w:rPr>
            <w:rStyle w:val="Hyperlink"/>
            <w:sz w:val="24"/>
            <w:szCs w:val="24"/>
          </w:rPr>
          <w:t>https://doi.org/10.1088/1748-9326/ac48b5</w:t>
        </w:r>
      </w:hyperlink>
    </w:p>
    <w:p w:rsidR="00D00CA3" w:rsidRPr="004B5C98" w:rsidRDefault="00D00CA3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sz w:val="24"/>
          <w:szCs w:val="24"/>
          <w:lang w:val="en-US"/>
        </w:rPr>
        <w:t>Climate Action Tracker</w:t>
      </w:r>
      <w:r w:rsidRPr="004B5C98">
        <w:rPr>
          <w:noProof/>
          <w:sz w:val="24"/>
          <w:szCs w:val="24"/>
          <w:lang w:val="en-US"/>
        </w:rPr>
        <w:t xml:space="preserve">, 2020: </w:t>
      </w:r>
      <w:r w:rsidRPr="004B5C98">
        <w:rPr>
          <w:iCs/>
          <w:noProof/>
          <w:sz w:val="24"/>
          <w:szCs w:val="24"/>
          <w:lang w:val="en-US"/>
        </w:rPr>
        <w:t>Paris Agreement Compatible Sectoral Benchmark</w:t>
      </w:r>
      <w:r w:rsidRPr="004B5C98">
        <w:rPr>
          <w:noProof/>
          <w:sz w:val="24"/>
          <w:szCs w:val="24"/>
          <w:lang w:val="en-US"/>
        </w:rPr>
        <w:t xml:space="preserve">. 67 pp. </w:t>
      </w:r>
      <w:hyperlink r:id="rId158" w:history="1">
        <w:r w:rsidRPr="004B5C98">
          <w:rPr>
            <w:rStyle w:val="Hyperlink"/>
            <w:rFonts w:eastAsia="SimSun"/>
            <w:noProof/>
            <w:sz w:val="24"/>
            <w:szCs w:val="24"/>
            <w:lang w:val="en-US"/>
          </w:rPr>
          <w:t>https://climateactiontracker.org/documents/753/CAT_2020-07-</w:t>
        </w:r>
      </w:hyperlink>
    </w:p>
    <w:p w:rsidR="00644498" w:rsidRPr="004B5C98" w:rsidRDefault="00644498" w:rsidP="00644498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Crippa, M. et al., 2021: EDGAR v6.0 Greenhouse Gas Emissions. </w:t>
      </w:r>
      <w:r w:rsidRPr="004B5C98">
        <w:rPr>
          <w:i/>
          <w:iCs/>
          <w:noProof/>
          <w:sz w:val="24"/>
          <w:szCs w:val="24"/>
          <w:lang w:val="en-US"/>
        </w:rPr>
        <w:t>Eur. Comm. Jt. Res. Cent. [Dataset]</w:t>
      </w:r>
      <w:r w:rsidRPr="004B5C98">
        <w:rPr>
          <w:noProof/>
          <w:sz w:val="24"/>
          <w:szCs w:val="24"/>
          <w:lang w:val="en-US"/>
        </w:rPr>
        <w:t xml:space="preserve">, doi:http://data.europa.eu/89h/97a67d67-c62e-4826-b873-9d972c4f670b; </w:t>
      </w:r>
    </w:p>
    <w:p w:rsidR="00644498" w:rsidRPr="004B5C98" w:rsidRDefault="00644498" w:rsidP="00644498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>GCCA, 2021</w:t>
      </w:r>
      <w:r w:rsidR="00CC51A9">
        <w:rPr>
          <w:noProof/>
          <w:sz w:val="24"/>
          <w:szCs w:val="24"/>
          <w:lang w:val="en-US"/>
        </w:rPr>
        <w:t>a</w:t>
      </w:r>
      <w:r w:rsidRPr="004B5C98">
        <w:rPr>
          <w:noProof/>
          <w:sz w:val="24"/>
          <w:szCs w:val="24"/>
          <w:lang w:val="en-US"/>
        </w:rPr>
        <w:t>: GNR – GCCA in Numbers. https://gccassociation.org/sustainability-innovation/gnr-gcca-in-numbe</w:t>
      </w:r>
      <w:r w:rsidR="00623BDF" w:rsidRPr="004B5C98">
        <w:rPr>
          <w:noProof/>
          <w:sz w:val="24"/>
          <w:szCs w:val="24"/>
          <w:lang w:val="en-US"/>
        </w:rPr>
        <w:t>rs/ (Accessed August 27, 2021)</w:t>
      </w:r>
    </w:p>
    <w:p w:rsidR="00623BDF" w:rsidRPr="004B5C98" w:rsidRDefault="00623BDF" w:rsidP="00623BDF">
      <w:pPr>
        <w:pStyle w:val="a0"/>
        <w:spacing w:after="120"/>
        <w:ind w:left="630" w:hanging="630"/>
        <w:rPr>
          <w:sz w:val="24"/>
          <w:szCs w:val="24"/>
        </w:rPr>
      </w:pPr>
      <w:r w:rsidRPr="004B5C98">
        <w:rPr>
          <w:noProof/>
          <w:sz w:val="24"/>
          <w:szCs w:val="24"/>
          <w:lang w:val="en-US"/>
        </w:rPr>
        <w:t xml:space="preserve">Hertwich, E. G. et al., 2019: Material efficiency strategies to reducing greenhouse gas emissions associated with buildings, vehicles, and electronics - A review. </w:t>
      </w:r>
      <w:r w:rsidRPr="004B5C98">
        <w:rPr>
          <w:i/>
          <w:iCs/>
          <w:noProof/>
          <w:sz w:val="24"/>
          <w:szCs w:val="24"/>
          <w:lang w:val="en-US"/>
        </w:rPr>
        <w:t>Environ. Res. Lett.</w:t>
      </w:r>
      <w:r w:rsidRPr="004B5C98">
        <w:rPr>
          <w:noProof/>
          <w:sz w:val="24"/>
          <w:szCs w:val="24"/>
          <w:lang w:val="en-US"/>
        </w:rPr>
        <w:t>, 14(4), 043004, doi:10.1088/1748-9326/ab0fe3;</w:t>
      </w:r>
      <w:r w:rsidRPr="004B5C98">
        <w:rPr>
          <w:sz w:val="24"/>
          <w:szCs w:val="24"/>
          <w:lang w:val="en-US"/>
        </w:rPr>
        <w:t xml:space="preserve"> </w:t>
      </w:r>
    </w:p>
    <w:p w:rsidR="00D00CA3" w:rsidRPr="004B5C98" w:rsidRDefault="00D00CA3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EC.</w:t>
      </w:r>
      <w:proofErr w:type="gramEnd"/>
      <w:r w:rsidRPr="004B5C98">
        <w:rPr>
          <w:sz w:val="24"/>
          <w:szCs w:val="24"/>
          <w:lang w:val="en-US"/>
        </w:rPr>
        <w:t xml:space="preserve"> 2021. COMMISSION STAFF WORKING DOCUMENT. </w:t>
      </w:r>
      <w:proofErr w:type="gramStart"/>
      <w:r w:rsidRPr="004B5C98">
        <w:rPr>
          <w:sz w:val="24"/>
          <w:szCs w:val="24"/>
          <w:lang w:val="en-US"/>
        </w:rPr>
        <w:t>Towards competitive and clean European steel.</w:t>
      </w:r>
      <w:proofErr w:type="gramEnd"/>
      <w:r w:rsidRPr="004B5C98">
        <w:rPr>
          <w:sz w:val="24"/>
          <w:szCs w:val="24"/>
          <w:lang w:val="en-US"/>
        </w:rPr>
        <w:t xml:space="preserve"> Accompanying the Communication from the Commission to the European Parliament, the Council, the European Economic and Social Committee and the Committee of the Regions Updating the 2020 New Industrial Strategy: Building a stronger Single Market for Europe's recovery {COM(2021) 350 final} - {SWD(2021) 351 final} - {SWD(2021) 352 final}.</w:t>
      </w:r>
    </w:p>
    <w:p w:rsidR="00623BDF" w:rsidRPr="004B5C98" w:rsidRDefault="00623BDF" w:rsidP="00623BDF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color w:val="000000"/>
          <w:sz w:val="24"/>
          <w:szCs w:val="24"/>
          <w:lang w:val="en-US"/>
        </w:rPr>
        <w:lastRenderedPageBreak/>
        <w:t xml:space="preserve">ECRA (European Cement Research Academy) and Cement Sustainability Initiative (CSI) (eds.) (2017), </w:t>
      </w:r>
      <w:r w:rsidRPr="004B5C98">
        <w:rPr>
          <w:i/>
          <w:iCs/>
          <w:color w:val="000000"/>
          <w:sz w:val="24"/>
          <w:szCs w:val="24"/>
          <w:lang w:val="en-US"/>
        </w:rPr>
        <w:t xml:space="preserve">Development of State of the Art Techniques in Cement Manufacturing: Trying to Look Ahead, </w:t>
      </w:r>
      <w:r w:rsidRPr="004B5C98">
        <w:rPr>
          <w:color w:val="000000"/>
          <w:sz w:val="24"/>
          <w:szCs w:val="24"/>
          <w:lang w:val="en-US"/>
        </w:rPr>
        <w:t xml:space="preserve">ECRA, Düsseldorf and Geneva, </w:t>
      </w:r>
      <w:hyperlink r:id="rId159" w:history="1">
        <w:r w:rsidRPr="004B5C98">
          <w:rPr>
            <w:rStyle w:val="Hyperlink"/>
            <w:sz w:val="24"/>
            <w:szCs w:val="24"/>
            <w:lang w:val="en-US"/>
          </w:rPr>
          <w:t>www.wbcsdcement.org/technology</w:t>
        </w:r>
      </w:hyperlink>
      <w:r w:rsidRPr="004B5C98">
        <w:rPr>
          <w:color w:val="000000"/>
          <w:sz w:val="24"/>
          <w:szCs w:val="24"/>
          <w:lang w:val="en-US"/>
        </w:rPr>
        <w:t>.</w:t>
      </w:r>
      <w:proofErr w:type="gramEnd"/>
    </w:p>
    <w:p w:rsidR="006E0FBA" w:rsidRPr="004B5C98" w:rsidRDefault="006E0FBA" w:rsidP="00D00CA3">
      <w:pPr>
        <w:pStyle w:val="a"/>
        <w:spacing w:before="0" w:after="120"/>
        <w:ind w:left="630" w:hanging="630"/>
        <w:rPr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>GCCA, 2021</w:t>
      </w:r>
      <w:r w:rsidR="00036C8A" w:rsidRPr="004B5C98">
        <w:rPr>
          <w:noProof/>
          <w:sz w:val="24"/>
          <w:szCs w:val="24"/>
          <w:lang w:val="en-US"/>
        </w:rPr>
        <w:t>a</w:t>
      </w:r>
      <w:r w:rsidRPr="004B5C98">
        <w:rPr>
          <w:noProof/>
          <w:sz w:val="24"/>
          <w:szCs w:val="24"/>
          <w:lang w:val="en-US"/>
        </w:rPr>
        <w:t>: GNR – GCCA in Numbers. https://gccassociation.org/sustainability-innovation/gnr-gcca-in-numbers/ (Accessed August 27, 2021).</w:t>
      </w:r>
    </w:p>
    <w:p w:rsidR="00036C8A" w:rsidRPr="004B5C98" w:rsidRDefault="00036C8A" w:rsidP="00623BDF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GCCA.</w:t>
      </w:r>
      <w:proofErr w:type="gramEnd"/>
      <w:r w:rsidRPr="004B5C98">
        <w:rPr>
          <w:sz w:val="24"/>
          <w:szCs w:val="24"/>
          <w:lang w:val="en-US"/>
        </w:rPr>
        <w:t xml:space="preserve"> 2021b. </w:t>
      </w:r>
      <w:r w:rsidRPr="004B5C98">
        <w:rPr>
          <w:i/>
          <w:iCs/>
          <w:noProof/>
          <w:sz w:val="24"/>
          <w:szCs w:val="24"/>
          <w:lang w:val="en-US"/>
        </w:rPr>
        <w:t>The GCCA 2050 Cement and Concrete Industry Roadmap for Net Zero Concrete</w:t>
      </w:r>
      <w:r w:rsidRPr="004B5C98">
        <w:rPr>
          <w:noProof/>
          <w:sz w:val="24"/>
          <w:szCs w:val="24"/>
          <w:lang w:val="en-US"/>
        </w:rPr>
        <w:t xml:space="preserve">. London, UK, 46 pp. </w:t>
      </w:r>
      <w:hyperlink r:id="rId160" w:history="1">
        <w:r w:rsidRPr="004B5C98">
          <w:rPr>
            <w:rStyle w:val="Hyperlink"/>
            <w:rFonts w:eastAsia="SimSun"/>
            <w:noProof/>
            <w:sz w:val="24"/>
            <w:szCs w:val="24"/>
            <w:lang w:val="en-US"/>
          </w:rPr>
          <w:t>https://gccassociation.org/concretefuture/wp-content/uploads/2021/10/GCCA-Concrete-Future-Roadmap-Document-AW.pdf</w:t>
        </w:r>
      </w:hyperlink>
      <w:r w:rsidRPr="004B5C98">
        <w:rPr>
          <w:noProof/>
          <w:sz w:val="24"/>
          <w:szCs w:val="24"/>
          <w:lang w:val="en-US"/>
        </w:rPr>
        <w:t>.</w:t>
      </w:r>
    </w:p>
    <w:p w:rsidR="00644498" w:rsidRPr="004B5C98" w:rsidRDefault="00644498" w:rsidP="00623BDF">
      <w:pPr>
        <w:spacing w:after="120" w:line="240" w:lineRule="auto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Global Concrete Report 2021.</w:t>
      </w:r>
      <w:proofErr w:type="gramEnd"/>
    </w:p>
    <w:p w:rsidR="00644498" w:rsidRPr="004B5C98" w:rsidRDefault="00644498" w:rsidP="00623BDF">
      <w:pPr>
        <w:pStyle w:val="a0"/>
        <w:spacing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Guo, R. et al., 2021: Global CO2 uptake by cement from 1930 to 2019. </w:t>
      </w:r>
      <w:r w:rsidRPr="004B5C98">
        <w:rPr>
          <w:i/>
          <w:iCs/>
          <w:noProof/>
          <w:sz w:val="24"/>
          <w:szCs w:val="24"/>
          <w:lang w:val="en-US"/>
        </w:rPr>
        <w:t>Earth Syst. Sci. Data</w:t>
      </w:r>
      <w:r w:rsidRPr="004B5C98">
        <w:rPr>
          <w:noProof/>
          <w:sz w:val="24"/>
          <w:szCs w:val="24"/>
          <w:lang w:val="en-US"/>
        </w:rPr>
        <w:t xml:space="preserve">, 13(4), 1791–1805, doi:10.5194/essd-13-1791-2021; </w:t>
      </w:r>
    </w:p>
    <w:p w:rsidR="00D00CA3" w:rsidRPr="004B5C98" w:rsidRDefault="00644498" w:rsidP="004B5C98">
      <w:pPr>
        <w:spacing w:after="120" w:line="240" w:lineRule="auto"/>
        <w:ind w:left="630" w:hanging="630"/>
        <w:jc w:val="left"/>
        <w:rPr>
          <w:sz w:val="24"/>
          <w:szCs w:val="24"/>
          <w:lang w:val="en-US"/>
        </w:rPr>
      </w:pPr>
      <w:proofErr w:type="gramStart"/>
      <w:r w:rsidRPr="004B5C98">
        <w:rPr>
          <w:color w:val="000000"/>
          <w:sz w:val="24"/>
          <w:szCs w:val="24"/>
          <w:shd w:val="clear" w:color="auto" w:fill="FFFFFF"/>
          <w:lang w:val="en-US"/>
        </w:rPr>
        <w:t>IEA.</w:t>
      </w:r>
      <w:proofErr w:type="gramEnd"/>
      <w:r w:rsidRPr="004B5C98">
        <w:rPr>
          <w:color w:val="000000"/>
          <w:sz w:val="24"/>
          <w:szCs w:val="24"/>
          <w:shd w:val="clear" w:color="auto" w:fill="FFFFFF"/>
          <w:lang w:val="en-US"/>
        </w:rPr>
        <w:t xml:space="preserve"> 2018</w:t>
      </w:r>
      <w:r w:rsidR="00D00CA3" w:rsidRPr="004B5C98">
        <w:rPr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D00CA3" w:rsidRPr="004B5C98">
        <w:rPr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en-US"/>
        </w:rPr>
        <w:t>Technology Roadmap - Low-Carbon Transition in the Cement Industry</w:t>
      </w:r>
      <w:r w:rsidR="00D00CA3" w:rsidRPr="004B5C98">
        <w:rPr>
          <w:color w:val="000000"/>
          <w:sz w:val="24"/>
          <w:szCs w:val="24"/>
          <w:shd w:val="clear" w:color="auto" w:fill="FFFFFF"/>
          <w:lang w:val="en-US"/>
        </w:rPr>
        <w:t xml:space="preserve">. Paris. </w:t>
      </w:r>
      <w:hyperlink r:id="rId161" w:history="1">
        <w:r w:rsidR="00D00CA3" w:rsidRPr="004B5C98">
          <w:rPr>
            <w:rStyle w:val="Hyperlink"/>
            <w:sz w:val="24"/>
            <w:szCs w:val="24"/>
            <w:shd w:val="clear" w:color="auto" w:fill="FFFFFF"/>
            <w:lang w:val="en-US"/>
          </w:rPr>
          <w:t>https://www.iea.org/reports/technology-roadmap-low-carbon-transition-in-the-cement-industry</w:t>
        </w:r>
      </w:hyperlink>
      <w:proofErr w:type="gramStart"/>
      <w:r w:rsidR="00D00CA3" w:rsidRPr="004B5C98">
        <w:rPr>
          <w:color w:val="000000"/>
          <w:sz w:val="24"/>
          <w:szCs w:val="24"/>
          <w:shd w:val="clear" w:color="auto" w:fill="FFFFFF"/>
          <w:lang w:val="en-US"/>
        </w:rPr>
        <w:t xml:space="preserve">; </w:t>
      </w:r>
      <w:r w:rsidR="00D00CA3" w:rsidRPr="004B5C98">
        <w:rPr>
          <w:sz w:val="24"/>
          <w:szCs w:val="24"/>
          <w:lang w:val="en-US"/>
        </w:rPr>
        <w:t xml:space="preserve"> </w:t>
      </w:r>
      <w:proofErr w:type="gramEnd"/>
      <w:r w:rsidR="001C6CCD" w:rsidRPr="004B5C98">
        <w:rPr>
          <w:sz w:val="24"/>
          <w:szCs w:val="24"/>
        </w:rPr>
        <w:fldChar w:fldCharType="begin"/>
      </w:r>
      <w:r w:rsidR="00D00CA3" w:rsidRPr="004B5C98">
        <w:rPr>
          <w:sz w:val="24"/>
          <w:szCs w:val="24"/>
        </w:rPr>
        <w:instrText>HYPERLINK "https://www.iea.org/reports/cement"</w:instrText>
      </w:r>
      <w:r w:rsidR="001C6CCD" w:rsidRPr="004B5C98">
        <w:rPr>
          <w:sz w:val="24"/>
          <w:szCs w:val="24"/>
        </w:rPr>
        <w:fldChar w:fldCharType="separate"/>
      </w:r>
      <w:r w:rsidR="00D00CA3" w:rsidRPr="004B5C98">
        <w:rPr>
          <w:rStyle w:val="Hyperlink"/>
          <w:sz w:val="24"/>
          <w:szCs w:val="24"/>
          <w:lang w:val="en-US"/>
        </w:rPr>
        <w:t>Cement – Analysis - IEA</w:t>
      </w:r>
      <w:r w:rsidR="001C6CCD" w:rsidRPr="004B5C98">
        <w:rPr>
          <w:sz w:val="24"/>
          <w:szCs w:val="24"/>
        </w:rPr>
        <w:fldChar w:fldCharType="end"/>
      </w:r>
    </w:p>
    <w:p w:rsidR="00644498" w:rsidRPr="004B5C98" w:rsidRDefault="00644498" w:rsidP="00644498">
      <w:pPr>
        <w:pStyle w:val="a"/>
        <w:spacing w:before="0" w:after="120"/>
        <w:ind w:left="630" w:hanging="630"/>
        <w:rPr>
          <w:sz w:val="24"/>
          <w:szCs w:val="24"/>
        </w:rPr>
      </w:pPr>
      <w:r w:rsidRPr="004B5C98">
        <w:rPr>
          <w:noProof/>
          <w:sz w:val="24"/>
          <w:szCs w:val="24"/>
          <w:lang w:val="en-US"/>
        </w:rPr>
        <w:t xml:space="preserve">IEA, 2019: </w:t>
      </w:r>
      <w:r w:rsidRPr="004B5C98">
        <w:rPr>
          <w:i/>
          <w:iCs/>
          <w:noProof/>
          <w:sz w:val="24"/>
          <w:szCs w:val="24"/>
          <w:lang w:val="en-US"/>
        </w:rPr>
        <w:t>Material efficiency in clean energy transitions</w:t>
      </w:r>
      <w:r w:rsidRPr="004B5C98">
        <w:rPr>
          <w:noProof/>
          <w:sz w:val="24"/>
          <w:szCs w:val="24"/>
          <w:lang w:val="en-US"/>
        </w:rPr>
        <w:t xml:space="preserve">. OECD, Paris, France, 158 pp.; </w:t>
      </w:r>
      <w:hyperlink r:id="rId162" w:history="1">
        <w:r w:rsidRPr="004B5C98">
          <w:rPr>
            <w:color w:val="0563C1"/>
            <w:sz w:val="24"/>
            <w:szCs w:val="24"/>
            <w:u w:val="single"/>
            <w:lang w:val="en-US"/>
          </w:rPr>
          <w:t>https://www.statista.com/statistics/267364/world-cement-production-by-country/</w:t>
        </w:r>
      </w:hyperlink>
      <w:r w:rsidRPr="004B5C98">
        <w:rPr>
          <w:sz w:val="24"/>
          <w:szCs w:val="24"/>
          <w:lang w:val="en-US"/>
        </w:rPr>
        <w:t xml:space="preserve">; </w:t>
      </w:r>
    </w:p>
    <w:p w:rsidR="00D00CA3" w:rsidRPr="004B5C98" w:rsidRDefault="00D00CA3" w:rsidP="00D00CA3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>IEA, 2020</w:t>
      </w:r>
      <w:r w:rsidR="00A9521C" w:rsidRPr="004B5C98">
        <w:rPr>
          <w:noProof/>
          <w:sz w:val="24"/>
          <w:szCs w:val="24"/>
          <w:lang w:val="en-US"/>
        </w:rPr>
        <w:t>a</w:t>
      </w:r>
      <w:r w:rsidRPr="004B5C98">
        <w:rPr>
          <w:noProof/>
          <w:sz w:val="24"/>
          <w:szCs w:val="24"/>
          <w:lang w:val="en-US"/>
        </w:rPr>
        <w:t xml:space="preserve">: </w:t>
      </w:r>
      <w:r w:rsidRPr="004B5C98">
        <w:rPr>
          <w:i/>
          <w:iCs/>
          <w:noProof/>
          <w:sz w:val="24"/>
          <w:szCs w:val="24"/>
          <w:lang w:val="en-US"/>
        </w:rPr>
        <w:t>Energy Technology Perspective 2020</w:t>
      </w:r>
      <w:r w:rsidRPr="004B5C98">
        <w:rPr>
          <w:noProof/>
          <w:sz w:val="24"/>
          <w:szCs w:val="24"/>
          <w:lang w:val="en-US"/>
        </w:rPr>
        <w:t xml:space="preserve">, Paris, 397 pp.; </w:t>
      </w:r>
    </w:p>
    <w:p w:rsidR="00A9521C" w:rsidRPr="004B5C98" w:rsidRDefault="00A9521C" w:rsidP="00A9521C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>IEA, 2020b: Tracking industry 2020. https://www.iea.org/reports/tracking-industry-2020 (Accessed December 20, 2020)</w:t>
      </w:r>
    </w:p>
    <w:p w:rsidR="00644498" w:rsidRPr="004B5C98" w:rsidRDefault="00644498" w:rsidP="00644498">
      <w:pPr>
        <w:spacing w:after="120" w:line="240" w:lineRule="auto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IEA.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proofErr w:type="gramStart"/>
      <w:r w:rsidRPr="004B5C98">
        <w:rPr>
          <w:sz w:val="24"/>
          <w:szCs w:val="24"/>
          <w:lang w:val="en-US"/>
        </w:rPr>
        <w:t>2021a. Net Zero by 2050.</w:t>
      </w:r>
      <w:proofErr w:type="gramEnd"/>
      <w:r w:rsidRPr="004B5C98">
        <w:rPr>
          <w:sz w:val="24"/>
          <w:szCs w:val="24"/>
          <w:lang w:val="en-US"/>
        </w:rPr>
        <w:t xml:space="preserve"> A Roadmap for the Global Energy Sector; </w:t>
      </w:r>
      <w:r w:rsidRPr="004B5C98">
        <w:rPr>
          <w:noProof/>
          <w:sz w:val="24"/>
          <w:szCs w:val="24"/>
          <w:lang w:val="en-US"/>
        </w:rPr>
        <w:t xml:space="preserve">IEA, 2019: </w:t>
      </w:r>
      <w:r w:rsidRPr="004B5C98">
        <w:rPr>
          <w:i/>
          <w:iCs/>
          <w:noProof/>
          <w:sz w:val="24"/>
          <w:szCs w:val="24"/>
          <w:lang w:val="en-US"/>
        </w:rPr>
        <w:t>Material efficiency in clean energy transitions</w:t>
      </w:r>
      <w:r w:rsidRPr="004B5C98">
        <w:rPr>
          <w:noProof/>
          <w:sz w:val="24"/>
          <w:szCs w:val="24"/>
          <w:lang w:val="en-US"/>
        </w:rPr>
        <w:t xml:space="preserve">. OECD, Paris, France, 158 pp. </w:t>
      </w:r>
      <w:hyperlink r:id="rId163" w:history="1">
        <w:r w:rsidRPr="004B5C98">
          <w:rPr>
            <w:color w:val="0563C1"/>
            <w:sz w:val="24"/>
            <w:szCs w:val="24"/>
            <w:u w:val="single"/>
            <w:lang w:val="en-US"/>
          </w:rPr>
          <w:t>https://www.statista.com/statistics/267364/world-cement-production-by-country/</w:t>
        </w:r>
      </w:hyperlink>
    </w:p>
    <w:p w:rsidR="00623BDF" w:rsidRPr="004B5C98" w:rsidRDefault="00623BDF" w:rsidP="00623BDF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>IEA, 2021b: World energy balances. https://www.iea.org/data-and-statistics/data-product/world-energy-balances (Accessed October 29, 2020)</w:t>
      </w:r>
    </w:p>
    <w:p w:rsidR="00644498" w:rsidRPr="004B5C98" w:rsidRDefault="00644498" w:rsidP="00644498">
      <w:pPr>
        <w:pStyle w:val="a0"/>
        <w:spacing w:after="12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IEA.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proofErr w:type="gramStart"/>
      <w:r w:rsidRPr="004B5C98">
        <w:rPr>
          <w:sz w:val="24"/>
          <w:szCs w:val="24"/>
          <w:lang w:val="en-US"/>
        </w:rPr>
        <w:t>2021c. Iron and Steel.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proofErr w:type="gramStart"/>
      <w:r w:rsidRPr="004B5C98">
        <w:rPr>
          <w:sz w:val="24"/>
          <w:szCs w:val="24"/>
          <w:lang w:val="en-US"/>
        </w:rPr>
        <w:t>Technology Roadmap.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proofErr w:type="gramStart"/>
      <w:r w:rsidRPr="004B5C98">
        <w:rPr>
          <w:sz w:val="24"/>
          <w:szCs w:val="24"/>
          <w:lang w:val="en-US"/>
        </w:rPr>
        <w:t>Towards more sustainable steelmaking.</w:t>
      </w:r>
      <w:proofErr w:type="gramEnd"/>
    </w:p>
    <w:p w:rsidR="00623BDF" w:rsidRPr="004B5C98" w:rsidRDefault="00623BDF" w:rsidP="00623BDF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IEA, 2021d: CO2 Emissions from Fuel Combustion online data service. data.iea.org/payment/products/115-co2-emissions-from-fuel-combustion-2021-edition.aspx. (Accessed August 27, 2020); </w:t>
      </w:r>
    </w:p>
    <w:p w:rsidR="00D00CA3" w:rsidRPr="004B5C98" w:rsidRDefault="00D00CA3" w:rsidP="00A9521C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IFC.</w:t>
      </w:r>
      <w:proofErr w:type="gramEnd"/>
      <w:r w:rsidRPr="004B5C98">
        <w:rPr>
          <w:sz w:val="24"/>
          <w:szCs w:val="24"/>
          <w:lang w:val="en-US"/>
        </w:rPr>
        <w:t xml:space="preserve"> 2017. </w:t>
      </w:r>
      <w:r w:rsidRPr="004B5C98">
        <w:rPr>
          <w:rFonts w:eastAsia="FedraSansStd-Book"/>
          <w:sz w:val="24"/>
          <w:szCs w:val="24"/>
          <w:lang w:val="en-US"/>
        </w:rPr>
        <w:t>Improving thermal and electric energy efficiency at cement plants: international best practice. 2017. International Finance Corporation.</w:t>
      </w:r>
      <w:r w:rsidRPr="004B5C98">
        <w:rPr>
          <w:rFonts w:eastAsia="FedraSansStd-Book"/>
          <w:color w:val="0D233F"/>
          <w:sz w:val="24"/>
          <w:szCs w:val="24"/>
          <w:lang w:val="en-US"/>
        </w:rPr>
        <w:t xml:space="preserve"> </w:t>
      </w:r>
      <w:hyperlink r:id="rId164" w:history="1">
        <w:r w:rsidRPr="004B5C98">
          <w:rPr>
            <w:rStyle w:val="Hyperlink"/>
            <w:color w:val="0071BC"/>
            <w:sz w:val="24"/>
            <w:szCs w:val="24"/>
            <w:lang w:val="en-US"/>
          </w:rPr>
          <w:t>https://doi.org/10.1596/28304</w:t>
        </w:r>
      </w:hyperlink>
    </w:p>
    <w:p w:rsidR="00623BDF" w:rsidRPr="004B5C98" w:rsidRDefault="00623BDF" w:rsidP="00623BDF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>IPCC, 2014: Climate Change 2014: Mitigation of Climate Change. Contribution of Working Group III to the Fifth Assessment Report of the Intergovernmental Panel on Climate Change. IPCC, 2014. [Edenhofer, O. et al., (eds.)]. Cambridge University Press, Cambridge, United Kingdom and New York, NY, USA., Cambridge.</w:t>
      </w:r>
    </w:p>
    <w:p w:rsidR="00623BDF" w:rsidRPr="004B5C98" w:rsidRDefault="00A9521C" w:rsidP="00623BDF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IRP.</w:t>
      </w:r>
      <w:proofErr w:type="gramEnd"/>
      <w:r w:rsidRPr="004B5C98">
        <w:rPr>
          <w:sz w:val="24"/>
          <w:szCs w:val="24"/>
          <w:lang w:val="en-US"/>
        </w:rPr>
        <w:t xml:space="preserve"> 2020</w:t>
      </w:r>
      <w:r w:rsidR="00623BDF" w:rsidRPr="004B5C98">
        <w:rPr>
          <w:sz w:val="24"/>
          <w:szCs w:val="24"/>
          <w:lang w:val="en-US"/>
        </w:rPr>
        <w:t xml:space="preserve">. Resource Efficiency and Climate Change: Material Efficiency Strategies for a Low-Carbon Future. </w:t>
      </w:r>
      <w:proofErr w:type="gramStart"/>
      <w:r w:rsidR="00623BDF" w:rsidRPr="004B5C98">
        <w:rPr>
          <w:sz w:val="24"/>
          <w:szCs w:val="24"/>
          <w:lang w:val="en-US"/>
        </w:rPr>
        <w:t xml:space="preserve">Hertwich, E., </w:t>
      </w:r>
      <w:proofErr w:type="spellStart"/>
      <w:r w:rsidR="00623BDF" w:rsidRPr="004B5C98">
        <w:rPr>
          <w:sz w:val="24"/>
          <w:szCs w:val="24"/>
          <w:lang w:val="en-US"/>
        </w:rPr>
        <w:t>Lifset</w:t>
      </w:r>
      <w:proofErr w:type="spellEnd"/>
      <w:r w:rsidR="00623BDF" w:rsidRPr="004B5C98">
        <w:rPr>
          <w:sz w:val="24"/>
          <w:szCs w:val="24"/>
          <w:lang w:val="en-US"/>
        </w:rPr>
        <w:t xml:space="preserve">, R., </w:t>
      </w:r>
      <w:proofErr w:type="spellStart"/>
      <w:r w:rsidR="00623BDF" w:rsidRPr="004B5C98">
        <w:rPr>
          <w:sz w:val="24"/>
          <w:szCs w:val="24"/>
          <w:lang w:val="en-US"/>
        </w:rPr>
        <w:t>Pauliuk</w:t>
      </w:r>
      <w:proofErr w:type="spellEnd"/>
      <w:r w:rsidR="00623BDF" w:rsidRPr="004B5C98">
        <w:rPr>
          <w:sz w:val="24"/>
          <w:szCs w:val="24"/>
          <w:lang w:val="en-US"/>
        </w:rPr>
        <w:t xml:space="preserve">, S., </w:t>
      </w:r>
      <w:proofErr w:type="spellStart"/>
      <w:r w:rsidR="00623BDF" w:rsidRPr="004B5C98">
        <w:rPr>
          <w:sz w:val="24"/>
          <w:szCs w:val="24"/>
          <w:lang w:val="en-US"/>
        </w:rPr>
        <w:t>Heeren</w:t>
      </w:r>
      <w:proofErr w:type="spellEnd"/>
      <w:r w:rsidR="00623BDF" w:rsidRPr="004B5C98">
        <w:rPr>
          <w:sz w:val="24"/>
          <w:szCs w:val="24"/>
          <w:lang w:val="en-US"/>
        </w:rPr>
        <w:t>, N.</w:t>
      </w:r>
      <w:proofErr w:type="gramEnd"/>
      <w:r w:rsidR="00623BDF" w:rsidRPr="004B5C98">
        <w:rPr>
          <w:sz w:val="24"/>
          <w:szCs w:val="24"/>
          <w:lang w:val="en-US"/>
        </w:rPr>
        <w:t xml:space="preserve"> </w:t>
      </w:r>
      <w:proofErr w:type="gramStart"/>
      <w:r w:rsidR="00623BDF" w:rsidRPr="004B5C98">
        <w:rPr>
          <w:sz w:val="24"/>
          <w:szCs w:val="24"/>
          <w:lang w:val="en-US"/>
        </w:rPr>
        <w:t>A report of the International Resource Panel.</w:t>
      </w:r>
      <w:proofErr w:type="gramEnd"/>
      <w:r w:rsidR="00623BDF" w:rsidRPr="004B5C98">
        <w:rPr>
          <w:sz w:val="24"/>
          <w:szCs w:val="24"/>
          <w:lang w:val="en-US"/>
        </w:rPr>
        <w:t xml:space="preserve"> </w:t>
      </w:r>
      <w:proofErr w:type="gramStart"/>
      <w:r w:rsidR="00623BDF" w:rsidRPr="004B5C98">
        <w:rPr>
          <w:sz w:val="24"/>
          <w:szCs w:val="24"/>
          <w:lang w:val="en-US"/>
        </w:rPr>
        <w:t xml:space="preserve">United Nations Environment </w:t>
      </w:r>
      <w:proofErr w:type="spellStart"/>
      <w:r w:rsidR="00623BDF" w:rsidRPr="004B5C98">
        <w:rPr>
          <w:sz w:val="24"/>
          <w:szCs w:val="24"/>
          <w:lang w:val="en-US"/>
        </w:rPr>
        <w:t>Programme</w:t>
      </w:r>
      <w:proofErr w:type="spellEnd"/>
      <w:r w:rsidR="00623BDF" w:rsidRPr="004B5C98">
        <w:rPr>
          <w:sz w:val="24"/>
          <w:szCs w:val="24"/>
          <w:lang w:val="en-US"/>
        </w:rPr>
        <w:t>, Nairobi, Kenya.</w:t>
      </w:r>
      <w:proofErr w:type="gramEnd"/>
    </w:p>
    <w:p w:rsidR="00A427E8" w:rsidRPr="004B5C98" w:rsidRDefault="00A427E8" w:rsidP="00D00CA3">
      <w:pPr>
        <w:spacing w:after="120" w:line="240" w:lineRule="auto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Krausmann, F., C. Lauk, W. Haas, and D. Wiedenhofer, 2018: From resource extraction to outflows of wastes and emissions: The socioeconomic metabolism of the global economy, 1900–2015. </w:t>
      </w:r>
      <w:r w:rsidRPr="004B5C98">
        <w:rPr>
          <w:i/>
          <w:iCs/>
          <w:noProof/>
          <w:sz w:val="24"/>
          <w:szCs w:val="24"/>
          <w:lang w:val="en-US"/>
        </w:rPr>
        <w:t>Glob. Environ. Chang.</w:t>
      </w:r>
      <w:r w:rsidRPr="004B5C98">
        <w:rPr>
          <w:noProof/>
          <w:sz w:val="24"/>
          <w:szCs w:val="24"/>
          <w:lang w:val="en-US"/>
        </w:rPr>
        <w:t xml:space="preserve">, 52, 131–140, doi:10.1016/j.gloenvcha.2018.07.003; </w:t>
      </w:r>
    </w:p>
    <w:p w:rsidR="00644498" w:rsidRPr="004B5C98" w:rsidRDefault="00644498" w:rsidP="00644498">
      <w:pPr>
        <w:pStyle w:val="a"/>
        <w:spacing w:before="0" w:after="120"/>
        <w:ind w:left="630" w:hanging="630"/>
        <w:rPr>
          <w:noProof/>
          <w:sz w:val="24"/>
          <w:szCs w:val="24"/>
        </w:rPr>
      </w:pPr>
      <w:r w:rsidRPr="004B5C98">
        <w:rPr>
          <w:sz w:val="24"/>
          <w:szCs w:val="24"/>
          <w:lang w:val="en-US"/>
        </w:rPr>
        <w:t xml:space="preserve">Lamb, W. F., Wiedmann, T., Pongratz, J., Andrew, R., </w:t>
      </w:r>
      <w:proofErr w:type="spellStart"/>
      <w:r w:rsidRPr="004B5C98">
        <w:rPr>
          <w:sz w:val="24"/>
          <w:szCs w:val="24"/>
          <w:lang w:val="en-US"/>
        </w:rPr>
        <w:t>Crippa</w:t>
      </w:r>
      <w:proofErr w:type="spellEnd"/>
      <w:r w:rsidRPr="004B5C98">
        <w:rPr>
          <w:sz w:val="24"/>
          <w:szCs w:val="24"/>
          <w:lang w:val="en-US"/>
        </w:rPr>
        <w:t xml:space="preserve">, M., Olivier, J. G. J., Wiedenhofer, D., </w:t>
      </w:r>
      <w:proofErr w:type="spellStart"/>
      <w:r w:rsidRPr="004B5C98">
        <w:rPr>
          <w:sz w:val="24"/>
          <w:szCs w:val="24"/>
          <w:lang w:val="en-US"/>
        </w:rPr>
        <w:t>Mattioli</w:t>
      </w:r>
      <w:proofErr w:type="spellEnd"/>
      <w:r w:rsidRPr="004B5C98">
        <w:rPr>
          <w:sz w:val="24"/>
          <w:szCs w:val="24"/>
          <w:lang w:val="en-US"/>
        </w:rPr>
        <w:t xml:space="preserve">, G., Khourdajie, A. A., House, J., </w:t>
      </w:r>
      <w:proofErr w:type="spellStart"/>
      <w:r w:rsidRPr="004B5C98">
        <w:rPr>
          <w:sz w:val="24"/>
          <w:szCs w:val="24"/>
          <w:lang w:val="en-US"/>
        </w:rPr>
        <w:t>Pachauri</w:t>
      </w:r>
      <w:proofErr w:type="spellEnd"/>
      <w:r w:rsidRPr="004B5C98">
        <w:rPr>
          <w:sz w:val="24"/>
          <w:szCs w:val="24"/>
          <w:lang w:val="en-US"/>
        </w:rPr>
        <w:t xml:space="preserve">, S., Figueroa, M. J., Saheb, Y., Slade, R., Hubacek, K., Sun, L., Ribeiro, S. K., Khennas, S., de la Rue du Can, S., L. Chapungu, S.J. Davis, I. Bashmakov, H. Dai, S. Dhakal, X. Tan, Y. Geng, B. </w:t>
      </w:r>
      <w:proofErr w:type="spellStart"/>
      <w:r w:rsidRPr="004B5C98">
        <w:rPr>
          <w:sz w:val="24"/>
          <w:szCs w:val="24"/>
          <w:lang w:val="en-US"/>
        </w:rPr>
        <w:t>Gu</w:t>
      </w:r>
      <w:proofErr w:type="spellEnd"/>
      <w:r w:rsidRPr="004B5C98">
        <w:rPr>
          <w:sz w:val="24"/>
          <w:szCs w:val="24"/>
          <w:lang w:val="en-US"/>
        </w:rPr>
        <w:t xml:space="preserve"> and Minx, J. C. (2021). </w:t>
      </w:r>
      <w:proofErr w:type="gramStart"/>
      <w:r w:rsidRPr="004B5C98">
        <w:rPr>
          <w:sz w:val="24"/>
          <w:szCs w:val="24"/>
          <w:lang w:val="en-US"/>
        </w:rPr>
        <w:t xml:space="preserve">A Review of Trends and Drivers of Greenhouse Gas Emissions by </w:t>
      </w:r>
      <w:r w:rsidRPr="004B5C98">
        <w:rPr>
          <w:sz w:val="24"/>
          <w:szCs w:val="24"/>
          <w:lang w:val="en-US"/>
        </w:rPr>
        <w:lastRenderedPageBreak/>
        <w:t>Sector from 1990 to 2018.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proofErr w:type="gramStart"/>
      <w:r w:rsidRPr="004B5C98">
        <w:rPr>
          <w:sz w:val="24"/>
          <w:szCs w:val="24"/>
          <w:lang w:val="en-US"/>
        </w:rPr>
        <w:t>Environmental</w:t>
      </w:r>
      <w:r w:rsidRPr="004B5C98">
        <w:rPr>
          <w:sz w:val="24"/>
          <w:szCs w:val="24"/>
        </w:rPr>
        <w:t xml:space="preserve"> </w:t>
      </w:r>
      <w:r w:rsidRPr="004B5C98">
        <w:rPr>
          <w:sz w:val="24"/>
          <w:szCs w:val="24"/>
          <w:lang w:val="en-US"/>
        </w:rPr>
        <w:t>Research</w:t>
      </w:r>
      <w:r w:rsidRPr="004B5C98">
        <w:rPr>
          <w:sz w:val="24"/>
          <w:szCs w:val="24"/>
        </w:rPr>
        <w:t xml:space="preserve"> </w:t>
      </w:r>
      <w:r w:rsidRPr="004B5C98">
        <w:rPr>
          <w:sz w:val="24"/>
          <w:szCs w:val="24"/>
          <w:lang w:val="en-US"/>
        </w:rPr>
        <w:t>Letters</w:t>
      </w:r>
      <w:r w:rsidRPr="004B5C98">
        <w:rPr>
          <w:sz w:val="24"/>
          <w:szCs w:val="24"/>
        </w:rPr>
        <w:t>, 16(7), [073005].</w:t>
      </w:r>
      <w:proofErr w:type="gramEnd"/>
      <w:r w:rsidRPr="004B5C98">
        <w:rPr>
          <w:sz w:val="24"/>
          <w:szCs w:val="24"/>
        </w:rPr>
        <w:t xml:space="preserve"> </w:t>
      </w:r>
      <w:hyperlink r:id="rId165" w:history="1">
        <w:r w:rsidRPr="004B5C98">
          <w:rPr>
            <w:rStyle w:val="Hyperlink"/>
            <w:rFonts w:eastAsia="SimSun"/>
            <w:sz w:val="24"/>
            <w:szCs w:val="24"/>
            <w:lang w:val="en-US"/>
          </w:rPr>
          <w:t>https</w:t>
        </w:r>
        <w:r w:rsidRPr="004B5C98">
          <w:rPr>
            <w:rStyle w:val="Hyperlink"/>
            <w:rFonts w:eastAsia="SimSun"/>
            <w:sz w:val="24"/>
            <w:szCs w:val="24"/>
          </w:rPr>
          <w:t>://</w:t>
        </w:r>
        <w:proofErr w:type="spellStart"/>
        <w:r w:rsidRPr="004B5C98">
          <w:rPr>
            <w:rStyle w:val="Hyperlink"/>
            <w:rFonts w:eastAsia="SimSun"/>
            <w:sz w:val="24"/>
            <w:szCs w:val="24"/>
            <w:lang w:val="en-US"/>
          </w:rPr>
          <w:t>doi</w:t>
        </w:r>
        <w:proofErr w:type="spellEnd"/>
        <w:r w:rsidRPr="004B5C98">
          <w:rPr>
            <w:rStyle w:val="Hyperlink"/>
            <w:rFonts w:eastAsia="SimSun"/>
            <w:sz w:val="24"/>
            <w:szCs w:val="24"/>
          </w:rPr>
          <w:t>.</w:t>
        </w:r>
        <w:r w:rsidRPr="004B5C98">
          <w:rPr>
            <w:rStyle w:val="Hyperlink"/>
            <w:rFonts w:eastAsia="SimSun"/>
            <w:sz w:val="24"/>
            <w:szCs w:val="24"/>
            <w:lang w:val="en-US"/>
          </w:rPr>
          <w:t>org</w:t>
        </w:r>
        <w:r w:rsidRPr="004B5C98">
          <w:rPr>
            <w:rStyle w:val="Hyperlink"/>
            <w:rFonts w:eastAsia="SimSun"/>
            <w:sz w:val="24"/>
            <w:szCs w:val="24"/>
          </w:rPr>
          <w:t>/10.1088/1748-9326/</w:t>
        </w:r>
        <w:proofErr w:type="spellStart"/>
        <w:r w:rsidRPr="004B5C98">
          <w:rPr>
            <w:rStyle w:val="Hyperlink"/>
            <w:rFonts w:eastAsia="SimSun"/>
            <w:sz w:val="24"/>
            <w:szCs w:val="24"/>
            <w:lang w:val="en-US"/>
          </w:rPr>
          <w:t>abee</w:t>
        </w:r>
        <w:proofErr w:type="spellEnd"/>
        <w:r w:rsidRPr="004B5C98">
          <w:rPr>
            <w:rStyle w:val="Hyperlink"/>
            <w:rFonts w:eastAsia="SimSun"/>
            <w:sz w:val="24"/>
            <w:szCs w:val="24"/>
          </w:rPr>
          <w:t>4</w:t>
        </w:r>
        <w:r w:rsidRPr="004B5C98">
          <w:rPr>
            <w:rStyle w:val="Hyperlink"/>
            <w:rFonts w:eastAsia="SimSun"/>
            <w:sz w:val="24"/>
            <w:szCs w:val="24"/>
            <w:lang w:val="en-US"/>
          </w:rPr>
          <w:t>e</w:t>
        </w:r>
      </w:hyperlink>
    </w:p>
    <w:p w:rsidR="00644498" w:rsidRPr="004B5C98" w:rsidRDefault="00644498" w:rsidP="00644498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Liao, S., Wang, D., Xia, C. et al. China’s provincial process CO</w:t>
      </w:r>
      <w:r w:rsidRPr="004B5C98">
        <w:rPr>
          <w:sz w:val="24"/>
          <w:szCs w:val="24"/>
          <w:vertAlign w:val="subscript"/>
          <w:lang w:val="en-US"/>
        </w:rPr>
        <w:t>2</w:t>
      </w:r>
      <w:r w:rsidRPr="004B5C98">
        <w:rPr>
          <w:sz w:val="24"/>
          <w:szCs w:val="24"/>
          <w:lang w:val="en-US"/>
        </w:rPr>
        <w:t xml:space="preserve"> emissions from cement production during 1993–2019.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B5C98">
        <w:rPr>
          <w:sz w:val="24"/>
          <w:szCs w:val="24"/>
          <w:lang w:val="en-US"/>
        </w:rPr>
        <w:t>Sci</w:t>
      </w:r>
      <w:proofErr w:type="spellEnd"/>
      <w:r w:rsidRPr="004B5C98">
        <w:rPr>
          <w:sz w:val="24"/>
          <w:szCs w:val="24"/>
          <w:lang w:val="en-US"/>
        </w:rPr>
        <w:t xml:space="preserve"> Data 9, 165 (2022).</w:t>
      </w:r>
      <w:proofErr w:type="gramEnd"/>
      <w:r w:rsidRPr="004B5C98">
        <w:rPr>
          <w:sz w:val="24"/>
          <w:szCs w:val="24"/>
          <w:lang w:val="en-US"/>
        </w:rPr>
        <w:t xml:space="preserve"> </w:t>
      </w:r>
      <w:hyperlink r:id="rId166" w:history="1">
        <w:r w:rsidRPr="004B5C98">
          <w:rPr>
            <w:rStyle w:val="Hyperlink"/>
            <w:sz w:val="24"/>
            <w:szCs w:val="24"/>
            <w:lang w:val="en-US"/>
          </w:rPr>
          <w:t>https://doi.org/10.1038/s41597-022-01270-0</w:t>
        </w:r>
      </w:hyperlink>
    </w:p>
    <w:p w:rsidR="004B5C98" w:rsidRDefault="00644498" w:rsidP="00644498">
      <w:pPr>
        <w:pStyle w:val="a0"/>
        <w:spacing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</w:rPr>
        <w:t>М</w:t>
      </w:r>
      <w:r w:rsidRPr="004B5C98">
        <w:rPr>
          <w:noProof/>
          <w:sz w:val="24"/>
          <w:szCs w:val="24"/>
          <w:lang w:val="en-US"/>
        </w:rPr>
        <w:t xml:space="preserve">aterial Economics, 2019: </w:t>
      </w:r>
      <w:r w:rsidRPr="004B5C98">
        <w:rPr>
          <w:i/>
          <w:iCs/>
          <w:noProof/>
          <w:sz w:val="24"/>
          <w:szCs w:val="24"/>
          <w:lang w:val="en-US"/>
        </w:rPr>
        <w:t>Industrial Transformation 2050: Pathways to net-zero emissions from EU Heavy Industry</w:t>
      </w:r>
      <w:r w:rsidRPr="004B5C98">
        <w:rPr>
          <w:noProof/>
          <w:sz w:val="24"/>
          <w:szCs w:val="24"/>
          <w:lang w:val="en-US"/>
        </w:rPr>
        <w:t xml:space="preserve">. </w:t>
      </w:r>
      <w:hyperlink r:id="rId167" w:history="1">
        <w:r w:rsidRPr="004B5C98">
          <w:rPr>
            <w:rStyle w:val="Hyperlink"/>
            <w:rFonts w:eastAsia="SimSun"/>
            <w:noProof/>
            <w:sz w:val="24"/>
            <w:szCs w:val="24"/>
            <w:lang w:val="en-US"/>
          </w:rPr>
          <w:t>https://materialeconomics.com/publications/industrial-transformation-2050</w:t>
        </w:r>
      </w:hyperlink>
      <w:r w:rsidRPr="004B5C98">
        <w:rPr>
          <w:noProof/>
          <w:sz w:val="24"/>
          <w:szCs w:val="24"/>
          <w:lang w:val="en-US"/>
        </w:rPr>
        <w:t xml:space="preserve">: </w:t>
      </w:r>
    </w:p>
    <w:p w:rsidR="00623BDF" w:rsidRPr="004B5C98" w:rsidRDefault="00623BDF" w:rsidP="00623BDF">
      <w:pPr>
        <w:pStyle w:val="a"/>
        <w:spacing w:before="0"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Minx, J. C. et al., 2021: Gas Emissions By Sector 1970-2019. </w:t>
      </w:r>
      <w:r w:rsidRPr="004B5C98">
        <w:rPr>
          <w:i/>
          <w:iCs/>
          <w:noProof/>
          <w:sz w:val="24"/>
          <w:szCs w:val="24"/>
          <w:lang w:val="en-US"/>
        </w:rPr>
        <w:t>Earth Syst. Sci. Data</w:t>
      </w:r>
      <w:r w:rsidRPr="004B5C98">
        <w:rPr>
          <w:noProof/>
          <w:sz w:val="24"/>
          <w:szCs w:val="24"/>
          <w:lang w:val="en-US"/>
        </w:rPr>
        <w:t xml:space="preserve">, (July), 1–63; </w:t>
      </w:r>
    </w:p>
    <w:p w:rsidR="00644498" w:rsidRPr="004B5C98" w:rsidRDefault="00644498" w:rsidP="00644498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spellStart"/>
      <w:proofErr w:type="gramStart"/>
      <w:r w:rsidRPr="004B5C98">
        <w:rPr>
          <w:rFonts w:eastAsiaTheme="minorHAnsi"/>
          <w:sz w:val="24"/>
          <w:szCs w:val="24"/>
          <w:lang w:val="en-US"/>
        </w:rPr>
        <w:t>Mishra</w:t>
      </w:r>
      <w:proofErr w:type="spellEnd"/>
      <w:r w:rsidRPr="004B5C98">
        <w:rPr>
          <w:rFonts w:eastAsiaTheme="minorHAnsi"/>
          <w:sz w:val="24"/>
          <w:szCs w:val="24"/>
          <w:lang w:val="en-US"/>
        </w:rPr>
        <w:t xml:space="preserve"> U. C., S. </w:t>
      </w:r>
      <w:proofErr w:type="spellStart"/>
      <w:r w:rsidRPr="004B5C98">
        <w:rPr>
          <w:rFonts w:eastAsiaTheme="minorHAnsi"/>
          <w:sz w:val="24"/>
          <w:szCs w:val="24"/>
          <w:lang w:val="en-US"/>
        </w:rPr>
        <w:t>Sarsaiya</w:t>
      </w:r>
      <w:proofErr w:type="spellEnd"/>
      <w:r w:rsidRPr="004B5C98">
        <w:rPr>
          <w:rFonts w:eastAsiaTheme="minorHAnsi"/>
          <w:sz w:val="24"/>
          <w:szCs w:val="24"/>
          <w:lang w:val="en-US"/>
        </w:rPr>
        <w:t>, A. Gupta.</w:t>
      </w:r>
      <w:proofErr w:type="gramEnd"/>
      <w:r w:rsidRPr="004B5C98">
        <w:rPr>
          <w:rFonts w:eastAsiaTheme="minorHAnsi"/>
          <w:sz w:val="24"/>
          <w:szCs w:val="24"/>
          <w:lang w:val="en-US"/>
        </w:rPr>
        <w:t xml:space="preserve"> 2022. A systematic review on the impact of cement industries on the natural environment. </w:t>
      </w:r>
      <w:proofErr w:type="gramStart"/>
      <w:r w:rsidRPr="004B5C98">
        <w:rPr>
          <w:rFonts w:eastAsiaTheme="minorHAnsi"/>
          <w:sz w:val="24"/>
          <w:szCs w:val="24"/>
          <w:lang w:val="en-US"/>
        </w:rPr>
        <w:t>Environmental Science and Pollution Research (2022).</w:t>
      </w:r>
      <w:proofErr w:type="gramEnd"/>
      <w:r w:rsidRPr="004B5C98">
        <w:rPr>
          <w:rFonts w:eastAsiaTheme="minorHAnsi"/>
          <w:sz w:val="24"/>
          <w:szCs w:val="24"/>
          <w:lang w:val="en-US"/>
        </w:rPr>
        <w:t xml:space="preserve"> 29:18440–18451. </w:t>
      </w:r>
      <w:hyperlink r:id="rId168" w:history="1">
        <w:r w:rsidRPr="004B5C98">
          <w:rPr>
            <w:rStyle w:val="Hyperlink"/>
            <w:rFonts w:eastAsiaTheme="minorHAnsi"/>
            <w:sz w:val="24"/>
            <w:szCs w:val="24"/>
            <w:lang w:val="en-US"/>
          </w:rPr>
          <w:t>https://doi.org/10.1007/s11356-022-18672-7</w:t>
        </w:r>
      </w:hyperlink>
    </w:p>
    <w:p w:rsidR="00644498" w:rsidRPr="004B5C98" w:rsidRDefault="00644498" w:rsidP="00644498">
      <w:pPr>
        <w:pStyle w:val="a0"/>
        <w:spacing w:after="120"/>
        <w:ind w:left="630" w:hanging="630"/>
        <w:rPr>
          <w:sz w:val="24"/>
          <w:szCs w:val="24"/>
        </w:rPr>
      </w:pPr>
      <w:proofErr w:type="spellStart"/>
      <w:r w:rsidRPr="004B5C98">
        <w:rPr>
          <w:sz w:val="24"/>
          <w:szCs w:val="24"/>
          <w:lang w:val="en-US"/>
        </w:rPr>
        <w:t>Moya</w:t>
      </w:r>
      <w:proofErr w:type="spellEnd"/>
      <w:r w:rsidRPr="004B5C98">
        <w:rPr>
          <w:sz w:val="24"/>
          <w:szCs w:val="24"/>
          <w:lang w:val="en-US"/>
        </w:rPr>
        <w:t xml:space="preserve"> J.A., N. </w:t>
      </w:r>
      <w:proofErr w:type="spellStart"/>
      <w:r w:rsidRPr="004B5C98">
        <w:rPr>
          <w:sz w:val="24"/>
          <w:szCs w:val="24"/>
          <w:lang w:val="en-US"/>
        </w:rPr>
        <w:t>Pardo</w:t>
      </w:r>
      <w:proofErr w:type="spellEnd"/>
      <w:r w:rsidRPr="004B5C98">
        <w:rPr>
          <w:sz w:val="24"/>
          <w:szCs w:val="24"/>
          <w:lang w:val="en-US"/>
        </w:rPr>
        <w:t xml:space="preserve">, A. Mercier. </w:t>
      </w:r>
      <w:proofErr w:type="gramStart"/>
      <w:r w:rsidRPr="004B5C98">
        <w:rPr>
          <w:sz w:val="24"/>
          <w:szCs w:val="24"/>
          <w:lang w:val="en-US"/>
        </w:rPr>
        <w:t>Energy Efficiency and CO2 Emissions – Prospective Scenarios for the Cement Industry.</w:t>
      </w:r>
      <w:proofErr w:type="gramEnd"/>
      <w:r w:rsidRPr="004B5C98">
        <w:rPr>
          <w:sz w:val="24"/>
          <w:szCs w:val="24"/>
          <w:lang w:val="en-US"/>
        </w:rPr>
        <w:t xml:space="preserve"> EUR 24592 EN – Joint Research Centre – Institute for Energy. Luxembourg: Office for Official Publications of the European Communities. 2010 – 83 pp. doi</w:t>
      </w:r>
      <w:proofErr w:type="gramStart"/>
      <w:r w:rsidRPr="004B5C98">
        <w:rPr>
          <w:sz w:val="24"/>
          <w:szCs w:val="24"/>
          <w:lang w:val="en-US"/>
        </w:rPr>
        <w:t>:10.2790</w:t>
      </w:r>
      <w:proofErr w:type="gramEnd"/>
      <w:r w:rsidRPr="004B5C98">
        <w:rPr>
          <w:sz w:val="24"/>
          <w:szCs w:val="24"/>
          <w:lang w:val="en-US"/>
        </w:rPr>
        <w:t xml:space="preserve">/25732; </w:t>
      </w:r>
    </w:p>
    <w:p w:rsidR="00623BDF" w:rsidRPr="004B5C98" w:rsidRDefault="00623BDF" w:rsidP="00623BDF">
      <w:pPr>
        <w:autoSpaceDE w:val="0"/>
        <w:autoSpaceDN w:val="0"/>
        <w:adjustRightInd w:val="0"/>
        <w:spacing w:after="120" w:line="240" w:lineRule="auto"/>
        <w:ind w:left="630" w:hanging="630"/>
        <w:jc w:val="left"/>
        <w:rPr>
          <w:sz w:val="24"/>
          <w:szCs w:val="24"/>
          <w:lang w:val="en-US"/>
        </w:rPr>
      </w:pPr>
      <w:proofErr w:type="spellStart"/>
      <w:r w:rsidRPr="004B5C98">
        <w:rPr>
          <w:color w:val="333333"/>
          <w:sz w:val="24"/>
          <w:szCs w:val="24"/>
          <w:lang w:val="en-US"/>
        </w:rPr>
        <w:t>Sanjuan</w:t>
      </w:r>
      <w:proofErr w:type="spellEnd"/>
      <w:r w:rsidRPr="004B5C98">
        <w:rPr>
          <w:color w:val="333333"/>
          <w:sz w:val="24"/>
          <w:szCs w:val="24"/>
          <w:lang w:val="en-US"/>
        </w:rPr>
        <w:t xml:space="preserve"> Miguel Angel, Pedro Mora. </w:t>
      </w:r>
      <w:r w:rsidRPr="004B5C98">
        <w:rPr>
          <w:sz w:val="24"/>
          <w:szCs w:val="24"/>
          <w:lang w:val="en-US"/>
        </w:rPr>
        <w:t>Carbon Dioxide Uptake by Cement-Based Materials: A Spanish Case Study. Appl. Sci. 2020, 10, 339; doi</w:t>
      </w:r>
      <w:proofErr w:type="gramStart"/>
      <w:r w:rsidRPr="004B5C98">
        <w:rPr>
          <w:sz w:val="24"/>
          <w:szCs w:val="24"/>
          <w:lang w:val="en-US"/>
        </w:rPr>
        <w:t>:10.3390</w:t>
      </w:r>
      <w:proofErr w:type="gramEnd"/>
      <w:r w:rsidRPr="004B5C98">
        <w:rPr>
          <w:sz w:val="24"/>
          <w:szCs w:val="24"/>
          <w:lang w:val="en-US"/>
        </w:rPr>
        <w:t>/app10010339.</w:t>
      </w:r>
    </w:p>
    <w:p w:rsidR="00623BDF" w:rsidRPr="004B5C98" w:rsidRDefault="00623BDF" w:rsidP="00623BDF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 xml:space="preserve">SINTEF </w:t>
      </w:r>
      <w:proofErr w:type="spellStart"/>
      <w:r w:rsidRPr="004B5C98">
        <w:rPr>
          <w:sz w:val="24"/>
          <w:szCs w:val="24"/>
          <w:lang w:val="en-US"/>
        </w:rPr>
        <w:t>Energi</w:t>
      </w:r>
      <w:proofErr w:type="spellEnd"/>
      <w:r w:rsidRPr="004B5C98">
        <w:rPr>
          <w:sz w:val="24"/>
          <w:szCs w:val="24"/>
          <w:lang w:val="en-US"/>
        </w:rPr>
        <w:t xml:space="preserve"> AS.</w:t>
      </w:r>
      <w:proofErr w:type="gramEnd"/>
      <w:r w:rsidRPr="004B5C98">
        <w:rPr>
          <w:sz w:val="24"/>
          <w:szCs w:val="24"/>
          <w:lang w:val="en-US"/>
        </w:rPr>
        <w:t xml:space="preserve"> 2015. Design and performance of CEMCAP cement plant with MEA post combustion capture. </w:t>
      </w:r>
      <w:proofErr w:type="gramStart"/>
      <w:r w:rsidRPr="004B5C98">
        <w:rPr>
          <w:sz w:val="24"/>
          <w:szCs w:val="24"/>
          <w:lang w:val="en-US"/>
        </w:rPr>
        <w:t>Revision 1.</w:t>
      </w:r>
      <w:proofErr w:type="gramEnd"/>
      <w:r w:rsidRPr="004B5C98">
        <w:rPr>
          <w:sz w:val="24"/>
          <w:szCs w:val="24"/>
          <w:lang w:val="en-US"/>
        </w:rPr>
        <w:t xml:space="preserve"> Project co-funded by the European Commission within Horizon 2020. 2015.</w:t>
      </w:r>
    </w:p>
    <w:p w:rsidR="00644498" w:rsidRPr="004B5C98" w:rsidRDefault="00644498" w:rsidP="00644498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>Stripple, H., C. Ljungkrantz, T. Gustafsson, and R. Andersson, 2018: CO</w:t>
      </w:r>
      <w:r w:rsidRPr="004B5C98">
        <w:rPr>
          <w:noProof/>
          <w:sz w:val="24"/>
          <w:szCs w:val="24"/>
          <w:vertAlign w:val="subscript"/>
          <w:lang w:val="en-US"/>
        </w:rPr>
        <w:t>2</w:t>
      </w:r>
      <w:r w:rsidRPr="004B5C98">
        <w:rPr>
          <w:noProof/>
          <w:sz w:val="24"/>
          <w:szCs w:val="24"/>
          <w:lang w:val="en-US"/>
        </w:rPr>
        <w:t xml:space="preserve"> uptake in cement-containing products. Background and calculation models for IPCC implementation. 66 pp.</w:t>
      </w:r>
    </w:p>
    <w:p w:rsidR="00644498" w:rsidRPr="004B5C98" w:rsidRDefault="00644498" w:rsidP="00A9521C">
      <w:pPr>
        <w:pStyle w:val="a0"/>
        <w:spacing w:after="120"/>
        <w:ind w:left="630" w:hanging="630"/>
        <w:rPr>
          <w:noProof/>
          <w:sz w:val="24"/>
          <w:szCs w:val="24"/>
          <w:lang w:val="en-US"/>
        </w:rPr>
      </w:pPr>
      <w:r w:rsidRPr="004B5C98">
        <w:rPr>
          <w:noProof/>
          <w:sz w:val="24"/>
          <w:szCs w:val="24"/>
          <w:lang w:val="en-US"/>
        </w:rPr>
        <w:t xml:space="preserve">UKCCC, 2019b: </w:t>
      </w:r>
      <w:r w:rsidRPr="004B5C98">
        <w:rPr>
          <w:i/>
          <w:iCs/>
          <w:noProof/>
          <w:sz w:val="24"/>
          <w:szCs w:val="24"/>
          <w:lang w:val="en-US"/>
        </w:rPr>
        <w:t>Net Zero Technical Report</w:t>
      </w:r>
      <w:r w:rsidRPr="004B5C98">
        <w:rPr>
          <w:noProof/>
          <w:sz w:val="24"/>
          <w:szCs w:val="24"/>
          <w:lang w:val="en-US"/>
        </w:rPr>
        <w:t xml:space="preserve">. London, UK, 302 pp. </w:t>
      </w:r>
      <w:hyperlink r:id="rId169" w:history="1">
        <w:r w:rsidRPr="004B5C98">
          <w:rPr>
            <w:rStyle w:val="Hyperlink"/>
            <w:rFonts w:eastAsia="SimSun"/>
            <w:noProof/>
            <w:sz w:val="24"/>
            <w:szCs w:val="24"/>
            <w:lang w:val="en-US"/>
          </w:rPr>
          <w:t>https://www.theccc.org.uk/publication/net-zero-technical-report/</w:t>
        </w:r>
      </w:hyperlink>
    </w:p>
    <w:p w:rsidR="00623BDF" w:rsidRPr="004B5C98" w:rsidRDefault="00623BDF" w:rsidP="00A9521C">
      <w:pPr>
        <w:pStyle w:val="a0"/>
        <w:spacing w:after="120"/>
        <w:ind w:left="630" w:hanging="630"/>
        <w:rPr>
          <w:color w:val="333333"/>
          <w:sz w:val="24"/>
          <w:szCs w:val="24"/>
          <w:lang w:val="en-US"/>
        </w:rPr>
      </w:pPr>
      <w:proofErr w:type="gramStart"/>
      <w:r w:rsidRPr="004B5C98">
        <w:rPr>
          <w:color w:val="333333"/>
          <w:sz w:val="24"/>
          <w:szCs w:val="24"/>
          <w:lang w:val="en-US"/>
        </w:rPr>
        <w:t>U.S. Cement Manufacturing.</w:t>
      </w:r>
      <w:proofErr w:type="gramEnd"/>
      <w:r w:rsidRPr="004B5C98">
        <w:rPr>
          <w:color w:val="333333"/>
          <w:sz w:val="24"/>
          <w:szCs w:val="24"/>
          <w:lang w:val="en-US"/>
        </w:rPr>
        <w:t xml:space="preserve"> </w:t>
      </w:r>
      <w:proofErr w:type="gramStart"/>
      <w:r w:rsidRPr="004B5C98">
        <w:rPr>
          <w:color w:val="333333"/>
          <w:sz w:val="24"/>
          <w:szCs w:val="24"/>
          <w:lang w:val="en-US"/>
        </w:rPr>
        <w:t>Office of Energy Efficiency and Renewable Energy, U.S. Department of Energy.</w:t>
      </w:r>
      <w:proofErr w:type="gramEnd"/>
      <w:r w:rsidRPr="004B5C98">
        <w:rPr>
          <w:color w:val="333333"/>
          <w:sz w:val="24"/>
          <w:szCs w:val="24"/>
          <w:lang w:val="en-US"/>
        </w:rPr>
        <w:t xml:space="preserve"> September 2017.</w:t>
      </w:r>
    </w:p>
    <w:p w:rsidR="00A9521C" w:rsidRPr="004B5C98" w:rsidRDefault="00A9521C" w:rsidP="00A9521C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US DOE.</w:t>
      </w:r>
      <w:proofErr w:type="gramEnd"/>
      <w:r w:rsidRPr="004B5C98">
        <w:rPr>
          <w:sz w:val="24"/>
          <w:szCs w:val="24"/>
          <w:lang w:val="en-US"/>
        </w:rPr>
        <w:t xml:space="preserve"> 2017. </w:t>
      </w:r>
      <w:r w:rsidRPr="004B5C98">
        <w:rPr>
          <w:color w:val="333333"/>
          <w:sz w:val="24"/>
          <w:szCs w:val="24"/>
          <w:lang w:val="en-US"/>
        </w:rPr>
        <w:t>Bandwidth Study on Energy Use and Potential Energy Savings Opportunities in</w:t>
      </w:r>
    </w:p>
    <w:p w:rsidR="00A427E8" w:rsidRPr="004B5C98" w:rsidRDefault="00A427E8" w:rsidP="00D00CA3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proofErr w:type="gramStart"/>
      <w:r w:rsidRPr="004B5C98">
        <w:rPr>
          <w:sz w:val="24"/>
          <w:szCs w:val="24"/>
          <w:lang w:val="en-US"/>
        </w:rPr>
        <w:t>USGS.</w:t>
      </w:r>
      <w:proofErr w:type="gramEnd"/>
      <w:r w:rsidRPr="004B5C98">
        <w:rPr>
          <w:sz w:val="24"/>
          <w:szCs w:val="24"/>
          <w:lang w:val="en-US"/>
        </w:rPr>
        <w:t xml:space="preserve"> 2021. MINERAL COMMODITY SUMMARIES 2021. U.S. Geological Survey, Reston, Virginia: 2021.</w:t>
      </w:r>
    </w:p>
    <w:p w:rsidR="00644498" w:rsidRPr="004B5C98" w:rsidRDefault="00644498" w:rsidP="00644498">
      <w:pPr>
        <w:spacing w:after="120" w:line="240" w:lineRule="auto"/>
        <w:ind w:left="630" w:hanging="630"/>
        <w:rPr>
          <w:sz w:val="24"/>
          <w:szCs w:val="24"/>
        </w:rPr>
      </w:pPr>
      <w:r w:rsidRPr="004B5C98">
        <w:rPr>
          <w:noProof/>
          <w:sz w:val="24"/>
          <w:szCs w:val="24"/>
          <w:lang w:val="en-US"/>
        </w:rPr>
        <w:t xml:space="preserve">Wiedenhofer, D., T. Fishman, C. Lauk, W. Haas, and F. Krausmann, 2019: Integrating Material Stock Dynamics Into Economy-Wide Material Flow Accounting: Concepts, Modelling, and Global Application for 1900–2050. </w:t>
      </w:r>
      <w:r w:rsidRPr="004B5C98">
        <w:rPr>
          <w:i/>
          <w:iCs/>
          <w:noProof/>
          <w:sz w:val="24"/>
          <w:szCs w:val="24"/>
          <w:lang w:val="en-US"/>
        </w:rPr>
        <w:t>Ecol. Econ.</w:t>
      </w:r>
      <w:r w:rsidRPr="004B5C98">
        <w:rPr>
          <w:noProof/>
          <w:sz w:val="24"/>
          <w:szCs w:val="24"/>
          <w:lang w:val="en-US"/>
        </w:rPr>
        <w:t>, 156, 121–133, doi:10.1016/j.ecolecon.2018.09.010</w:t>
      </w:r>
    </w:p>
    <w:p w:rsidR="00623BDF" w:rsidRPr="004B5C98" w:rsidRDefault="00623BDF" w:rsidP="00623BDF">
      <w:pPr>
        <w:pStyle w:val="a"/>
        <w:spacing w:before="0" w:after="120"/>
        <w:ind w:left="630" w:hanging="630"/>
        <w:rPr>
          <w:rStyle w:val="Hyperlink"/>
          <w:sz w:val="24"/>
          <w:szCs w:val="24"/>
        </w:rPr>
      </w:pPr>
      <w:proofErr w:type="gramStart"/>
      <w:r w:rsidRPr="004B5C98">
        <w:rPr>
          <w:sz w:val="24"/>
          <w:szCs w:val="24"/>
          <w:lang w:val="en-US"/>
        </w:rPr>
        <w:t xml:space="preserve">Worrell E., L. Price, N. Martin, C. </w:t>
      </w:r>
      <w:proofErr w:type="spellStart"/>
      <w:r w:rsidRPr="004B5C98">
        <w:rPr>
          <w:sz w:val="24"/>
          <w:szCs w:val="24"/>
          <w:lang w:val="en-US"/>
        </w:rPr>
        <w:t>Hendriks</w:t>
      </w:r>
      <w:proofErr w:type="spellEnd"/>
      <w:r w:rsidRPr="004B5C98">
        <w:rPr>
          <w:sz w:val="24"/>
          <w:szCs w:val="24"/>
          <w:lang w:val="en-US"/>
        </w:rPr>
        <w:t xml:space="preserve">, and L. Ozawa </w:t>
      </w:r>
      <w:proofErr w:type="spellStart"/>
      <w:r w:rsidRPr="004B5C98">
        <w:rPr>
          <w:sz w:val="24"/>
          <w:szCs w:val="24"/>
          <w:lang w:val="en-US"/>
        </w:rPr>
        <w:t>Meida</w:t>
      </w:r>
      <w:proofErr w:type="spellEnd"/>
      <w:r w:rsidRPr="004B5C98">
        <w:rPr>
          <w:sz w:val="24"/>
          <w:szCs w:val="24"/>
          <w:lang w:val="en-US"/>
        </w:rPr>
        <w:t>.</w:t>
      </w:r>
      <w:proofErr w:type="gramEnd"/>
      <w:r w:rsidRPr="004B5C98">
        <w:rPr>
          <w:sz w:val="24"/>
          <w:szCs w:val="24"/>
          <w:lang w:val="en-US"/>
        </w:rPr>
        <w:t xml:space="preserve"> Carbon Dioxide Emissions </w:t>
      </w:r>
      <w:proofErr w:type="gramStart"/>
      <w:r w:rsidRPr="004B5C98">
        <w:rPr>
          <w:sz w:val="24"/>
          <w:szCs w:val="24"/>
          <w:lang w:val="en-US"/>
        </w:rPr>
        <w:t>From</w:t>
      </w:r>
      <w:proofErr w:type="gramEnd"/>
      <w:r w:rsidRPr="004B5C98">
        <w:rPr>
          <w:sz w:val="24"/>
          <w:szCs w:val="24"/>
          <w:lang w:val="en-US"/>
        </w:rPr>
        <w:t xml:space="preserve"> The Global Cement Industry. </w:t>
      </w:r>
      <w:proofErr w:type="spellStart"/>
      <w:proofErr w:type="gramStart"/>
      <w:r w:rsidRPr="004B5C98">
        <w:rPr>
          <w:sz w:val="24"/>
          <w:szCs w:val="24"/>
          <w:lang w:val="en-US"/>
        </w:rPr>
        <w:t>Annu</w:t>
      </w:r>
      <w:proofErr w:type="spellEnd"/>
      <w:r w:rsidRPr="004B5C98">
        <w:rPr>
          <w:sz w:val="24"/>
          <w:szCs w:val="24"/>
          <w:lang w:val="en-US"/>
        </w:rPr>
        <w:t>.</w:t>
      </w:r>
      <w:proofErr w:type="gramEnd"/>
      <w:r w:rsidRPr="004B5C98">
        <w:rPr>
          <w:sz w:val="24"/>
          <w:szCs w:val="24"/>
          <w:lang w:val="en-US"/>
        </w:rPr>
        <w:t xml:space="preserve"> Rev. Energy Environ. </w:t>
      </w:r>
      <w:r w:rsidRPr="004B5C98">
        <w:rPr>
          <w:sz w:val="24"/>
          <w:szCs w:val="24"/>
        </w:rPr>
        <w:t xml:space="preserve">2001. 26:303–29; </w:t>
      </w:r>
      <w:hyperlink r:id="rId170" w:history="1">
        <w:proofErr w:type="spellStart"/>
        <w:r w:rsidRPr="004B5C98">
          <w:rPr>
            <w:rStyle w:val="Hyperlink"/>
            <w:sz w:val="24"/>
            <w:szCs w:val="24"/>
          </w:rPr>
          <w:t>Cement</w:t>
        </w:r>
        <w:proofErr w:type="spellEnd"/>
        <w:r w:rsidRPr="004B5C98">
          <w:rPr>
            <w:rStyle w:val="Hyperlink"/>
            <w:sz w:val="24"/>
            <w:szCs w:val="24"/>
          </w:rPr>
          <w:t xml:space="preserve"> – </w:t>
        </w:r>
        <w:proofErr w:type="spellStart"/>
        <w:r w:rsidRPr="004B5C98">
          <w:rPr>
            <w:rStyle w:val="Hyperlink"/>
            <w:sz w:val="24"/>
            <w:szCs w:val="24"/>
          </w:rPr>
          <w:t>Analysis</w:t>
        </w:r>
        <w:proofErr w:type="spellEnd"/>
        <w:r w:rsidRPr="004B5C98">
          <w:rPr>
            <w:rStyle w:val="Hyperlink"/>
            <w:sz w:val="24"/>
            <w:szCs w:val="24"/>
          </w:rPr>
          <w:t xml:space="preserve"> - IEA</w:t>
        </w:r>
      </w:hyperlink>
    </w:p>
    <w:p w:rsidR="00644498" w:rsidRPr="004B5C98" w:rsidRDefault="00644498" w:rsidP="00644498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color w:val="000000"/>
          <w:sz w:val="24"/>
          <w:szCs w:val="24"/>
          <w:lang w:val="en-US"/>
        </w:rPr>
        <w:t>Worrell</w:t>
      </w:r>
      <w:r w:rsidRPr="004B5C98">
        <w:rPr>
          <w:color w:val="000000"/>
          <w:sz w:val="24"/>
          <w:szCs w:val="24"/>
        </w:rPr>
        <w:t xml:space="preserve"> </w:t>
      </w:r>
      <w:r w:rsidRPr="004B5C98">
        <w:rPr>
          <w:color w:val="000000"/>
          <w:sz w:val="24"/>
          <w:szCs w:val="24"/>
          <w:lang w:val="en-US"/>
        </w:rPr>
        <w:t>E</w:t>
      </w:r>
      <w:r w:rsidRPr="004B5C98">
        <w:rPr>
          <w:color w:val="000000"/>
          <w:sz w:val="24"/>
          <w:szCs w:val="24"/>
        </w:rPr>
        <w:t xml:space="preserve">., </w:t>
      </w:r>
      <w:r w:rsidRPr="004B5C98">
        <w:rPr>
          <w:color w:val="000000"/>
          <w:sz w:val="24"/>
          <w:szCs w:val="24"/>
          <w:lang w:val="en-US"/>
        </w:rPr>
        <w:t>K</w:t>
      </w:r>
      <w:r w:rsidRPr="004B5C98">
        <w:rPr>
          <w:color w:val="000000"/>
          <w:sz w:val="24"/>
          <w:szCs w:val="24"/>
        </w:rPr>
        <w:t xml:space="preserve">. </w:t>
      </w:r>
      <w:proofErr w:type="spellStart"/>
      <w:r w:rsidRPr="004B5C98">
        <w:rPr>
          <w:color w:val="000000"/>
          <w:sz w:val="24"/>
          <w:szCs w:val="24"/>
          <w:lang w:val="en-US"/>
        </w:rPr>
        <w:t>Kermeli</w:t>
      </w:r>
      <w:proofErr w:type="spellEnd"/>
      <w:r w:rsidRPr="004B5C98">
        <w:rPr>
          <w:color w:val="000000"/>
          <w:sz w:val="24"/>
          <w:szCs w:val="24"/>
        </w:rPr>
        <w:t xml:space="preserve">, </w:t>
      </w:r>
      <w:r w:rsidRPr="004B5C98">
        <w:rPr>
          <w:color w:val="000000"/>
          <w:sz w:val="24"/>
          <w:szCs w:val="24"/>
          <w:lang w:val="en-US"/>
        </w:rPr>
        <w:t>C</w:t>
      </w:r>
      <w:r w:rsidRPr="004B5C98">
        <w:rPr>
          <w:color w:val="000000"/>
          <w:sz w:val="24"/>
          <w:szCs w:val="24"/>
        </w:rPr>
        <w:t xml:space="preserve">. </w:t>
      </w:r>
      <w:proofErr w:type="spellStart"/>
      <w:r w:rsidRPr="004B5C98">
        <w:rPr>
          <w:color w:val="000000"/>
          <w:sz w:val="24"/>
          <w:szCs w:val="24"/>
          <w:lang w:val="en-US"/>
        </w:rPr>
        <w:t>Galitsky</w:t>
      </w:r>
      <w:proofErr w:type="spellEnd"/>
      <w:r w:rsidRPr="004B5C98">
        <w:rPr>
          <w:color w:val="000000"/>
          <w:sz w:val="24"/>
          <w:szCs w:val="24"/>
        </w:rPr>
        <w:t xml:space="preserve">. </w:t>
      </w:r>
      <w:r w:rsidRPr="004B5C98">
        <w:rPr>
          <w:color w:val="000000"/>
          <w:sz w:val="24"/>
          <w:szCs w:val="24"/>
          <w:lang w:val="en-US"/>
        </w:rPr>
        <w:t xml:space="preserve">2013. </w:t>
      </w:r>
      <w:r w:rsidRPr="004B5C98">
        <w:rPr>
          <w:sz w:val="24"/>
          <w:szCs w:val="24"/>
          <w:lang w:val="en-US"/>
        </w:rPr>
        <w:t>Energy Efficiency Improvement and Cost Saving Opportunities for Cement Making. 2013. EPA.</w:t>
      </w:r>
    </w:p>
    <w:p w:rsidR="004B5C98" w:rsidRPr="004B5C98" w:rsidRDefault="004B5C98" w:rsidP="004B5C98">
      <w:pPr>
        <w:pStyle w:val="a0"/>
        <w:spacing w:after="120"/>
        <w:ind w:left="630" w:hanging="630"/>
        <w:rPr>
          <w:sz w:val="24"/>
          <w:szCs w:val="24"/>
          <w:lang w:val="en-US"/>
        </w:rPr>
      </w:pPr>
      <w:r w:rsidRPr="004B5C98">
        <w:rPr>
          <w:sz w:val="24"/>
          <w:szCs w:val="24"/>
          <w:lang w:val="en-US"/>
        </w:rPr>
        <w:t xml:space="preserve">Xi, F., Davis, S. J., </w:t>
      </w:r>
      <w:proofErr w:type="spellStart"/>
      <w:r w:rsidRPr="004B5C98">
        <w:rPr>
          <w:sz w:val="24"/>
          <w:szCs w:val="24"/>
          <w:lang w:val="en-US"/>
        </w:rPr>
        <w:t>Ciais</w:t>
      </w:r>
      <w:proofErr w:type="spellEnd"/>
      <w:r w:rsidRPr="004B5C98">
        <w:rPr>
          <w:sz w:val="24"/>
          <w:szCs w:val="24"/>
          <w:lang w:val="en-US"/>
        </w:rPr>
        <w:t xml:space="preserve">, P., Crawford-Brown, D., Guan, D., </w:t>
      </w:r>
      <w:proofErr w:type="spellStart"/>
      <w:r w:rsidRPr="004B5C98">
        <w:rPr>
          <w:sz w:val="24"/>
          <w:szCs w:val="24"/>
          <w:lang w:val="en-US"/>
        </w:rPr>
        <w:t>Pade</w:t>
      </w:r>
      <w:proofErr w:type="spellEnd"/>
      <w:r w:rsidRPr="004B5C98">
        <w:rPr>
          <w:sz w:val="24"/>
          <w:szCs w:val="24"/>
          <w:lang w:val="en-US"/>
        </w:rPr>
        <w:t xml:space="preserve">, C., Shi, T., </w:t>
      </w:r>
      <w:proofErr w:type="spellStart"/>
      <w:r w:rsidRPr="004B5C98">
        <w:rPr>
          <w:sz w:val="24"/>
          <w:szCs w:val="24"/>
          <w:lang w:val="en-US"/>
        </w:rPr>
        <w:t>Syddall</w:t>
      </w:r>
      <w:proofErr w:type="spellEnd"/>
      <w:r w:rsidRPr="004B5C98">
        <w:rPr>
          <w:sz w:val="24"/>
          <w:szCs w:val="24"/>
          <w:lang w:val="en-US"/>
        </w:rPr>
        <w:t xml:space="preserve">, M., </w:t>
      </w:r>
      <w:proofErr w:type="spellStart"/>
      <w:r w:rsidRPr="004B5C98">
        <w:rPr>
          <w:sz w:val="24"/>
          <w:szCs w:val="24"/>
          <w:lang w:val="en-US"/>
        </w:rPr>
        <w:t>Lv</w:t>
      </w:r>
      <w:proofErr w:type="spellEnd"/>
      <w:r w:rsidRPr="004B5C98">
        <w:rPr>
          <w:sz w:val="24"/>
          <w:szCs w:val="24"/>
          <w:lang w:val="en-US"/>
        </w:rPr>
        <w:t xml:space="preserve">, J., </w:t>
      </w:r>
      <w:proofErr w:type="spellStart"/>
      <w:r w:rsidRPr="004B5C98">
        <w:rPr>
          <w:sz w:val="24"/>
          <w:szCs w:val="24"/>
          <w:lang w:val="en-US"/>
        </w:rPr>
        <w:t>Ji</w:t>
      </w:r>
      <w:proofErr w:type="spellEnd"/>
      <w:r w:rsidRPr="004B5C98">
        <w:rPr>
          <w:sz w:val="24"/>
          <w:szCs w:val="24"/>
          <w:lang w:val="en-US"/>
        </w:rPr>
        <w:t xml:space="preserve">, L., Bing, L., Wang, J., Wei, W., Yang, K.-H., </w:t>
      </w:r>
      <w:proofErr w:type="spellStart"/>
      <w:r w:rsidRPr="004B5C98">
        <w:rPr>
          <w:sz w:val="24"/>
          <w:szCs w:val="24"/>
          <w:lang w:val="en-US"/>
        </w:rPr>
        <w:t>Lagerblad</w:t>
      </w:r>
      <w:proofErr w:type="spellEnd"/>
      <w:r w:rsidRPr="004B5C98">
        <w:rPr>
          <w:sz w:val="24"/>
          <w:szCs w:val="24"/>
          <w:lang w:val="en-US"/>
        </w:rPr>
        <w:t xml:space="preserve">, B., Galan, I., Andrade, C., Zhang, Y., and Liu, Z.: Substantial global carbon uptake by cement carbonation, Nature </w:t>
      </w:r>
      <w:proofErr w:type="spellStart"/>
      <w:r w:rsidRPr="004B5C98">
        <w:rPr>
          <w:sz w:val="24"/>
          <w:szCs w:val="24"/>
          <w:lang w:val="en-US"/>
        </w:rPr>
        <w:t>Geosci</w:t>
      </w:r>
      <w:proofErr w:type="spellEnd"/>
      <w:r w:rsidRPr="004B5C98">
        <w:rPr>
          <w:sz w:val="24"/>
          <w:szCs w:val="24"/>
          <w:lang w:val="en-US"/>
        </w:rPr>
        <w:t>., 9, 880–883, https://doi.org/10.1038/ngeo2840, 2016.</w:t>
      </w:r>
    </w:p>
    <w:p w:rsidR="004C2D08" w:rsidRPr="00D00CA3" w:rsidRDefault="004C2D08" w:rsidP="00D00CA3">
      <w:pPr>
        <w:pStyle w:val="BodyText"/>
        <w:ind w:left="630" w:hanging="630"/>
        <w:rPr>
          <w:lang w:val="en-US"/>
        </w:rPr>
      </w:pPr>
    </w:p>
    <w:sectPr w:rsidR="004C2D08" w:rsidRPr="00D00CA3" w:rsidSect="006029AD">
      <w:pgSz w:w="11907" w:h="16839" w:code="9"/>
      <w:pgMar w:top="1138" w:right="850" w:bottom="113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6FD" w:rsidRDefault="00A866FD" w:rsidP="006A4FD4">
      <w:pPr>
        <w:spacing w:line="240" w:lineRule="auto"/>
      </w:pPr>
      <w:r>
        <w:separator/>
      </w:r>
    </w:p>
  </w:endnote>
  <w:endnote w:type="continuationSeparator" w:id="0">
    <w:p w:rsidR="00A866FD" w:rsidRDefault="00A866FD" w:rsidP="006A4F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ne Sans ITC 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tone Sans ITC 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edraSansStd-Book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6FD" w:rsidRDefault="00A866FD" w:rsidP="006A4FD4">
      <w:pPr>
        <w:spacing w:line="240" w:lineRule="auto"/>
      </w:pPr>
      <w:r>
        <w:separator/>
      </w:r>
    </w:p>
  </w:footnote>
  <w:footnote w:type="continuationSeparator" w:id="0">
    <w:p w:rsidR="00A866FD" w:rsidRDefault="00A866FD" w:rsidP="006A4FD4">
      <w:pPr>
        <w:spacing w:line="240" w:lineRule="auto"/>
      </w:pPr>
      <w:r>
        <w:continuationSeparator/>
      </w:r>
    </w:p>
  </w:footnote>
  <w:footnote w:id="1">
    <w:p w:rsidR="00F7121D" w:rsidRPr="000E01D2" w:rsidRDefault="00F7121D">
      <w:pPr>
        <w:pStyle w:val="FootnoteText"/>
        <w:rPr>
          <w:rFonts w:ascii="Times New Roman" w:hAnsi="Times New Roman" w:cs="Times New Roman"/>
        </w:rPr>
      </w:pPr>
      <w:r w:rsidRPr="000E01D2">
        <w:rPr>
          <w:rStyle w:val="FootnoteReference"/>
          <w:rFonts w:ascii="Times New Roman" w:hAnsi="Times New Roman" w:cs="Times New Roman"/>
        </w:rPr>
        <w:footnoteRef/>
      </w:r>
      <w:r w:rsidRPr="000E01D2">
        <w:rPr>
          <w:rFonts w:ascii="Times New Roman" w:hAnsi="Times New Roman" w:cs="Times New Roman"/>
        </w:rPr>
        <w:t xml:space="preserve"> Игорь Алексеевич Башмаков. Генеральный директор Центра энергоэффективности  -</w:t>
      </w:r>
      <w:r w:rsidRPr="000E01D2">
        <w:rPr>
          <w:rFonts w:ascii="Times New Roman" w:hAnsi="Times New Roman" w:cs="Times New Roman"/>
          <w:lang w:val="en-US"/>
        </w:rPr>
        <w:t xml:space="preserve">XXI.  </w:t>
      </w:r>
      <w:proofErr w:type="spellStart"/>
      <w:r w:rsidRPr="000E01D2">
        <w:rPr>
          <w:rFonts w:ascii="Times New Roman" w:hAnsi="Times New Roman" w:cs="Times New Roman"/>
        </w:rPr>
        <w:t>Д.э.н</w:t>
      </w:r>
      <w:proofErr w:type="spellEnd"/>
      <w:r w:rsidRPr="000E01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 1998 г. эксперт Межправительственной группы экспертов по изменению климата (МГЭИК).</w:t>
      </w:r>
    </w:p>
  </w:footnote>
  <w:footnote w:id="2">
    <w:p w:rsidR="00F7121D" w:rsidRPr="006F0586" w:rsidRDefault="00F7121D" w:rsidP="006A4FD4">
      <w:pPr>
        <w:pStyle w:val="a"/>
        <w:spacing w:before="0" w:after="0"/>
        <w:rPr>
          <w:lang w:val="en-US"/>
        </w:rPr>
      </w:pPr>
      <w:r>
        <w:rPr>
          <w:rStyle w:val="FootnoteReference"/>
        </w:rPr>
        <w:footnoteRef/>
      </w:r>
      <w:r>
        <w:t xml:space="preserve"> На 2014 г. он был оценен равным 75 </w:t>
      </w:r>
      <w:proofErr w:type="spellStart"/>
      <w:r>
        <w:t>Гт</w:t>
      </w:r>
      <w:proofErr w:type="spellEnd"/>
      <w:r>
        <w:t xml:space="preserve">. </w:t>
      </w:r>
      <w:r w:rsidRPr="008727E7">
        <w:rPr>
          <w:noProof/>
          <w:lang w:val="en-US"/>
        </w:rPr>
        <w:t>Cao, Z. et al., 2020:</w:t>
      </w:r>
      <w:r w:rsidRPr="006F0586">
        <w:rPr>
          <w:noProof/>
          <w:lang w:val="en-US"/>
        </w:rPr>
        <w:t>.</w:t>
      </w:r>
    </w:p>
  </w:footnote>
  <w:footnote w:id="3">
    <w:p w:rsidR="00F7121D" w:rsidRPr="009C1E46" w:rsidRDefault="00F7121D" w:rsidP="006A4FD4">
      <w:pPr>
        <w:pStyle w:val="a0"/>
        <w:rPr>
          <w:lang w:val="en-US"/>
        </w:rPr>
      </w:pPr>
      <w:r w:rsidRPr="009C1E46">
        <w:rPr>
          <w:rStyle w:val="FootnoteReference"/>
          <w:color w:val="000000" w:themeColor="text1"/>
        </w:rPr>
        <w:footnoteRef/>
      </w:r>
      <w:r w:rsidRPr="009C1E46">
        <w:t xml:space="preserve"> </w:t>
      </w:r>
      <w:r>
        <w:t xml:space="preserve">Такой </w:t>
      </w:r>
      <w:proofErr w:type="gramStart"/>
      <w:r>
        <w:t>показатель</w:t>
      </w:r>
      <w:proofErr w:type="gramEnd"/>
      <w:r>
        <w:t xml:space="preserve"> уже достигнут на лучших предприятиях Индии и и</w:t>
      </w:r>
      <w:r w:rsidRPr="009C1E46">
        <w:t xml:space="preserve">менно такой целевой ориентир ставит Индия на 2030 г. См. </w:t>
      </w:r>
      <w:r>
        <w:rPr>
          <w:lang w:val="en-US"/>
        </w:rPr>
        <w:t>(BEE. 2018)</w:t>
      </w:r>
      <w:r w:rsidRPr="009C1E46">
        <w:rPr>
          <w:lang w:val="en-US"/>
        </w:rPr>
        <w:t>.</w:t>
      </w:r>
    </w:p>
  </w:footnote>
  <w:footnote w:id="4">
    <w:p w:rsidR="00F7121D" w:rsidRDefault="00F7121D" w:rsidP="00B935F5">
      <w:pPr>
        <w:pStyle w:val="a0"/>
      </w:pPr>
      <w:r>
        <w:rPr>
          <w:rStyle w:val="FootnoteReference"/>
        </w:rPr>
        <w:footnoteRef/>
      </w:r>
      <w:r>
        <w:t xml:space="preserve"> </w:t>
      </w:r>
      <w:r w:rsidRPr="009C1E46">
        <w:t>по</w:t>
      </w:r>
      <w:r w:rsidRPr="008727E7">
        <w:rPr>
          <w:lang w:val="en-US"/>
        </w:rPr>
        <w:t xml:space="preserve"> </w:t>
      </w:r>
      <w:r w:rsidRPr="009C1E46">
        <w:t>другим</w:t>
      </w:r>
      <w:r w:rsidRPr="008727E7">
        <w:rPr>
          <w:lang w:val="en-US"/>
        </w:rPr>
        <w:t xml:space="preserve"> </w:t>
      </w:r>
      <w:r w:rsidRPr="009C1E46">
        <w:t>опенкам</w:t>
      </w:r>
      <w:r w:rsidRPr="00763E26">
        <w:rPr>
          <w:lang w:val="en-US"/>
        </w:rPr>
        <w:t>,</w:t>
      </w:r>
      <w:r w:rsidRPr="008727E7">
        <w:rPr>
          <w:lang w:val="en-US"/>
        </w:rPr>
        <w:t xml:space="preserve"> 38 </w:t>
      </w:r>
      <w:proofErr w:type="spellStart"/>
      <w:r w:rsidRPr="009C1E46">
        <w:t>кгут</w:t>
      </w:r>
      <w:proofErr w:type="spellEnd"/>
      <w:r w:rsidRPr="008727E7">
        <w:rPr>
          <w:lang w:val="en-US"/>
        </w:rPr>
        <w:t>/</w:t>
      </w:r>
      <w:r w:rsidRPr="009C1E46">
        <w:t>т</w:t>
      </w:r>
      <w:r>
        <w:t>.</w:t>
      </w:r>
      <w:r w:rsidRPr="008727E7">
        <w:rPr>
          <w:lang w:val="en-US"/>
        </w:rPr>
        <w:t xml:space="preserve"> </w:t>
      </w:r>
      <w:r w:rsidRPr="009C1E46">
        <w:rPr>
          <w:lang w:val="en-US"/>
        </w:rPr>
        <w:t>DOE.</w:t>
      </w:r>
      <w:r w:rsidRPr="008727E7">
        <w:rPr>
          <w:lang w:val="en-US"/>
        </w:rPr>
        <w:t xml:space="preserve"> 2017. </w:t>
      </w:r>
    </w:p>
  </w:footnote>
  <w:footnote w:id="5">
    <w:p w:rsidR="00F7121D" w:rsidRPr="003454F5" w:rsidRDefault="00F7121D" w:rsidP="006A4FD4">
      <w:pPr>
        <w:pStyle w:val="a0"/>
        <w:rPr>
          <w:lang w:val="en-US"/>
        </w:rPr>
      </w:pPr>
      <w:r w:rsidRPr="009C1E46">
        <w:rPr>
          <w:rStyle w:val="FootnoteReference"/>
        </w:rPr>
        <w:footnoteRef/>
      </w:r>
      <w:r w:rsidRPr="009C1E46">
        <w:t xml:space="preserve"> В США еще раньше – с 1985 г. </w:t>
      </w:r>
      <w:r>
        <w:t xml:space="preserve">См. </w:t>
      </w:r>
      <w:r>
        <w:rPr>
          <w:lang w:val="en-US"/>
        </w:rPr>
        <w:t>(</w:t>
      </w:r>
      <w:r w:rsidRPr="009C1E46">
        <w:rPr>
          <w:color w:val="000000"/>
          <w:lang w:val="en-US"/>
        </w:rPr>
        <w:t>Worrell</w:t>
      </w:r>
      <w:r w:rsidRPr="00763E26">
        <w:rPr>
          <w:color w:val="000000"/>
        </w:rPr>
        <w:t xml:space="preserve"> </w:t>
      </w:r>
      <w:r>
        <w:rPr>
          <w:color w:val="000000"/>
          <w:lang w:val="en-US"/>
        </w:rPr>
        <w:t>et al., 2013)</w:t>
      </w:r>
      <w:r w:rsidRPr="00167300">
        <w:rPr>
          <w:lang w:val="en-US"/>
        </w:rPr>
        <w:t>.</w:t>
      </w:r>
    </w:p>
  </w:footnote>
  <w:footnote w:id="6">
    <w:p w:rsidR="00F7121D" w:rsidRPr="006F0586" w:rsidRDefault="00F7121D" w:rsidP="006A4FD4">
      <w:pPr>
        <w:pStyle w:val="a0"/>
        <w:rPr>
          <w:lang w:val="en-US"/>
        </w:rPr>
      </w:pPr>
      <w:r w:rsidRPr="00B00B71">
        <w:rPr>
          <w:rStyle w:val="FootnoteReference"/>
        </w:rPr>
        <w:footnoteRef/>
      </w:r>
      <w:r w:rsidRPr="00A01430">
        <w:rPr>
          <w:lang w:val="en-US"/>
        </w:rPr>
        <w:t xml:space="preserve"> </w:t>
      </w:r>
      <w:proofErr w:type="gramStart"/>
      <w:r w:rsidRPr="00A01430">
        <w:rPr>
          <w:lang w:val="en-US"/>
        </w:rPr>
        <w:t>IEA (</w:t>
      </w:r>
      <w:hyperlink r:id="rId1" w:history="1">
        <w:r w:rsidRPr="00A01430">
          <w:rPr>
            <w:rStyle w:val="Hyperlink"/>
            <w:lang w:val="en-US"/>
          </w:rPr>
          <w:t>https://www.iea.org/reports/tracking-cement-2020</w:t>
        </w:r>
      </w:hyperlink>
      <w:r w:rsidRPr="00A01430">
        <w:rPr>
          <w:lang w:val="en-US"/>
        </w:rPr>
        <w:t>).</w:t>
      </w:r>
      <w:proofErr w:type="gramEnd"/>
    </w:p>
  </w:footnote>
  <w:footnote w:id="7">
    <w:p w:rsidR="00F7121D" w:rsidRPr="00EA31D3" w:rsidRDefault="00F7121D" w:rsidP="006A4FD4">
      <w:pPr>
        <w:pStyle w:val="a0"/>
      </w:pPr>
      <w:r w:rsidRPr="00174B88">
        <w:rPr>
          <w:rStyle w:val="ListParagraphChar"/>
          <w:rFonts w:eastAsia="Calibri"/>
          <w:sz w:val="20"/>
          <w:vertAlign w:val="superscript"/>
        </w:rPr>
        <w:footnoteRef/>
      </w:r>
      <w:r w:rsidRPr="00EA31D3">
        <w:t xml:space="preserve"> Согласно европейскому стандарту «</w:t>
      </w:r>
      <w:r w:rsidRPr="00EA31D3">
        <w:rPr>
          <w:lang w:val="en-US"/>
        </w:rPr>
        <w:t>EN</w:t>
      </w:r>
      <w:r w:rsidRPr="00EA31D3">
        <w:t xml:space="preserve"> 19694-3-2016 </w:t>
      </w:r>
      <w:r w:rsidRPr="00EA31D3">
        <w:rPr>
          <w:lang w:val="en-US"/>
        </w:rPr>
        <w:t>Stationary</w:t>
      </w:r>
      <w:r w:rsidRPr="00EA31D3">
        <w:t xml:space="preserve"> </w:t>
      </w:r>
      <w:r w:rsidRPr="00EA31D3">
        <w:rPr>
          <w:lang w:val="en-US"/>
        </w:rPr>
        <w:t>source</w:t>
      </w:r>
      <w:r w:rsidRPr="00EA31D3">
        <w:t xml:space="preserve"> </w:t>
      </w:r>
      <w:r w:rsidRPr="00EA31D3">
        <w:rPr>
          <w:lang w:val="en-US"/>
        </w:rPr>
        <w:t>emissions</w:t>
      </w:r>
      <w:r w:rsidRPr="00EA31D3">
        <w:t xml:space="preserve"> - </w:t>
      </w:r>
      <w:r w:rsidRPr="00EA31D3">
        <w:rPr>
          <w:lang w:val="en-US"/>
        </w:rPr>
        <w:t>Determination</w:t>
      </w:r>
      <w:r w:rsidRPr="00EA31D3">
        <w:t xml:space="preserve"> </w:t>
      </w:r>
      <w:r w:rsidRPr="00EA31D3">
        <w:rPr>
          <w:lang w:val="en-US"/>
        </w:rPr>
        <w:t>of</w:t>
      </w:r>
      <w:r w:rsidRPr="00EA31D3">
        <w:t xml:space="preserve"> </w:t>
      </w:r>
      <w:r w:rsidRPr="00EA31D3">
        <w:rPr>
          <w:lang w:val="en-US"/>
        </w:rPr>
        <w:t>greenhouse</w:t>
      </w:r>
      <w:r w:rsidRPr="00EA31D3">
        <w:t xml:space="preserve"> </w:t>
      </w:r>
      <w:r w:rsidRPr="00EA31D3">
        <w:rPr>
          <w:lang w:val="en-US"/>
        </w:rPr>
        <w:t>gas</w:t>
      </w:r>
      <w:r w:rsidRPr="00EA31D3">
        <w:t xml:space="preserve"> (</w:t>
      </w:r>
      <w:r w:rsidRPr="00EA31D3">
        <w:rPr>
          <w:lang w:val="en-US"/>
        </w:rPr>
        <w:t>GHG</w:t>
      </w:r>
      <w:r w:rsidRPr="00EA31D3">
        <w:t xml:space="preserve">) </w:t>
      </w:r>
      <w:r w:rsidRPr="00EA31D3">
        <w:rPr>
          <w:lang w:val="en-US"/>
        </w:rPr>
        <w:t>emissions</w:t>
      </w:r>
      <w:r w:rsidRPr="00EA31D3">
        <w:t xml:space="preserve"> </w:t>
      </w:r>
      <w:r w:rsidRPr="00EA31D3">
        <w:rPr>
          <w:lang w:val="en-US"/>
        </w:rPr>
        <w:t>in</w:t>
      </w:r>
      <w:r w:rsidRPr="00EA31D3">
        <w:t xml:space="preserve"> </w:t>
      </w:r>
      <w:r w:rsidRPr="00EA31D3">
        <w:rPr>
          <w:lang w:val="en-US"/>
        </w:rPr>
        <w:t>energy</w:t>
      </w:r>
      <w:r w:rsidRPr="00EA31D3">
        <w:t>-</w:t>
      </w:r>
      <w:r w:rsidRPr="00EA31D3">
        <w:rPr>
          <w:lang w:val="en-US"/>
        </w:rPr>
        <w:t>intensive</w:t>
      </w:r>
      <w:r w:rsidRPr="00EA31D3">
        <w:t xml:space="preserve"> </w:t>
      </w:r>
      <w:r w:rsidRPr="00EA31D3">
        <w:rPr>
          <w:lang w:val="en-US"/>
        </w:rPr>
        <w:t>industries</w:t>
      </w:r>
      <w:r w:rsidRPr="00EA31D3">
        <w:t xml:space="preserve"> - </w:t>
      </w:r>
      <w:r w:rsidRPr="00EA31D3">
        <w:rPr>
          <w:lang w:val="en-US"/>
        </w:rPr>
        <w:t>Part</w:t>
      </w:r>
      <w:r w:rsidRPr="00EA31D3">
        <w:t xml:space="preserve"> 3: </w:t>
      </w:r>
      <w:proofErr w:type="gramStart"/>
      <w:r w:rsidRPr="00EA31D3">
        <w:rPr>
          <w:lang w:val="en-US"/>
        </w:rPr>
        <w:t>Cement</w:t>
      </w:r>
      <w:r w:rsidRPr="00EA31D3">
        <w:t xml:space="preserve"> </w:t>
      </w:r>
      <w:r w:rsidRPr="00EA31D3">
        <w:rPr>
          <w:lang w:val="en-US"/>
        </w:rPr>
        <w:t>industry</w:t>
      </w:r>
      <w:r w:rsidRPr="00EA31D3">
        <w:t>», при производстве цемента присутствуют следующие выбросы парниковых газов.</w:t>
      </w:r>
      <w:proofErr w:type="gramEnd"/>
      <w:r w:rsidRPr="00EA31D3">
        <w:t xml:space="preserve"> </w:t>
      </w:r>
      <w:proofErr w:type="gramStart"/>
      <w:r>
        <w:t xml:space="preserve">(1) </w:t>
      </w:r>
      <w:r w:rsidRPr="00EA31D3">
        <w:t xml:space="preserve">Прямые выбросы ПГ (область охвата 1) из источников, которые принадлежат организации или контролируются ею, например выбросы из следующих источников: прокаливание карбонатов и сжигание органического углерода, содержащегося в сырье; сжигание печного топлива (ископаемое печное топливо, альтернативное ископаемое топливо, смешанное топливо с содержанием биогенного углерода, биомассы и </w:t>
      </w:r>
      <w:proofErr w:type="spellStart"/>
      <w:r w:rsidRPr="00EA31D3">
        <w:t>биожидкостей</w:t>
      </w:r>
      <w:proofErr w:type="spellEnd"/>
      <w:r w:rsidRPr="00EA31D3">
        <w:t>), связанное с производством клинкера и/или сушкой сырья и топлива;</w:t>
      </w:r>
      <w:proofErr w:type="gramEnd"/>
      <w:r w:rsidRPr="00EA31D3">
        <w:t xml:space="preserve"> сжигание </w:t>
      </w:r>
      <w:proofErr w:type="spellStart"/>
      <w:r w:rsidRPr="00EA31D3">
        <w:t>непечного</w:t>
      </w:r>
      <w:proofErr w:type="spellEnd"/>
      <w:r w:rsidRPr="00EA31D3">
        <w:t xml:space="preserve"> топлива, связанное с оборудованием и транспортными средствами на объекте, отопление/охлаждение помещений; сжигание топлива для производства электроэнергии на месте; </w:t>
      </w:r>
      <w:proofErr w:type="gramStart"/>
      <w:r w:rsidRPr="00EA31D3">
        <w:t>сжигание углерода, содержащегося в сточных водах.</w:t>
      </w:r>
      <w:r>
        <w:t xml:space="preserve"> (2) </w:t>
      </w:r>
      <w:r w:rsidRPr="00EA31D3">
        <w:t>Энергетические косвенные выбросы ПГ (область охвата 2) в результате производства покупной электроэнергии, потребляемой на принадлежащем или контролируемом организацией оборудовании.</w:t>
      </w:r>
      <w:r>
        <w:t xml:space="preserve"> (3) </w:t>
      </w:r>
      <w:r w:rsidRPr="00EA31D3">
        <w:t>Прочие косвенные выбросы ПГ (область охвата 3) от закупаемого клинкера, а также связанные с производством, подготовкой и транспортировкой альтернативного топлива за пределами организации.</w:t>
      </w:r>
      <w:proofErr w:type="gramEnd"/>
    </w:p>
  </w:footnote>
  <w:footnote w:id="8">
    <w:p w:rsidR="00F7121D" w:rsidRPr="00EA31D3" w:rsidRDefault="00F7121D" w:rsidP="006A4FD4">
      <w:pPr>
        <w:pStyle w:val="a0"/>
        <w:rPr>
          <w:lang w:val="en-US"/>
        </w:rPr>
      </w:pPr>
      <w:r w:rsidRPr="00EA31D3">
        <w:rPr>
          <w:rStyle w:val="FootnoteReference"/>
          <w:rFonts w:eastAsiaTheme="majorEastAsia"/>
        </w:rPr>
        <w:footnoteRef/>
      </w:r>
      <w:r w:rsidRPr="00EA31D3">
        <w:t xml:space="preserve"> Из которых 818 </w:t>
      </w:r>
      <w:proofErr w:type="spellStart"/>
      <w:proofErr w:type="gramStart"/>
      <w:r w:rsidRPr="00EA31D3">
        <w:t>млн</w:t>
      </w:r>
      <w:proofErr w:type="spellEnd"/>
      <w:proofErr w:type="gramEnd"/>
      <w:r w:rsidRPr="00EA31D3">
        <w:t xml:space="preserve"> т СО</w:t>
      </w:r>
      <w:r w:rsidRPr="00EA31D3">
        <w:rPr>
          <w:vertAlign w:val="subscript"/>
        </w:rPr>
        <w:t>2</w:t>
      </w:r>
      <w:r>
        <w:t xml:space="preserve"> приходится на </w:t>
      </w:r>
      <w:r w:rsidRPr="000902FA">
        <w:t xml:space="preserve">Китай </w:t>
      </w:r>
      <w:r w:rsidRPr="000902FA">
        <w:rPr>
          <w:lang w:val="en-US"/>
        </w:rPr>
        <w:t>(Liao</w:t>
      </w:r>
      <w:r w:rsidRPr="000902FA">
        <w:t xml:space="preserve"> </w:t>
      </w:r>
      <w:r w:rsidRPr="000902FA">
        <w:rPr>
          <w:lang w:val="en-US"/>
        </w:rPr>
        <w:t>et al., 2022).</w:t>
      </w:r>
      <w:r>
        <w:rPr>
          <w:lang w:val="en-US"/>
        </w:rPr>
        <w:t xml:space="preserve"> </w:t>
      </w:r>
    </w:p>
  </w:footnote>
  <w:footnote w:id="9">
    <w:p w:rsidR="00F7121D" w:rsidRPr="004D2A39" w:rsidRDefault="00F7121D" w:rsidP="006A4FD4">
      <w:pPr>
        <w:pStyle w:val="a0"/>
        <w:rPr>
          <w:lang w:val="en-US"/>
        </w:rPr>
      </w:pPr>
      <w:r w:rsidRPr="004D2A39">
        <w:rPr>
          <w:rStyle w:val="FootnoteReference"/>
          <w:rFonts w:eastAsiaTheme="majorEastAsia"/>
        </w:rPr>
        <w:footnoteRef/>
      </w:r>
      <w:r w:rsidRPr="004D2A39">
        <w:rPr>
          <w:lang w:val="en-US"/>
        </w:rPr>
        <w:t xml:space="preserve"> </w:t>
      </w:r>
      <w:hyperlink r:id="rId2" w:anchor="statisticContainer" w:history="1">
        <w:r w:rsidRPr="004D2A39">
          <w:rPr>
            <w:rStyle w:val="Hyperlink"/>
            <w:lang w:val="en-US"/>
          </w:rPr>
          <w:t xml:space="preserve">Cement production global 2021 | </w:t>
        </w:r>
        <w:proofErr w:type="spellStart"/>
        <w:r w:rsidRPr="004D2A39">
          <w:rPr>
            <w:rStyle w:val="Hyperlink"/>
            <w:lang w:val="en-US"/>
          </w:rPr>
          <w:t>Statista</w:t>
        </w:r>
        <w:proofErr w:type="spellEnd"/>
      </w:hyperlink>
    </w:p>
  </w:footnote>
  <w:footnote w:id="10">
    <w:p w:rsidR="00F7121D" w:rsidRPr="00071F46" w:rsidRDefault="00F7121D" w:rsidP="006A4FD4">
      <w:pPr>
        <w:pStyle w:val="a0"/>
        <w:rPr>
          <w:lang w:val="en-US"/>
        </w:rPr>
      </w:pPr>
      <w:r w:rsidRPr="001928EA">
        <w:rPr>
          <w:rStyle w:val="FootnoteReference"/>
          <w:rFonts w:eastAsiaTheme="majorEastAsia"/>
        </w:rPr>
        <w:footnoteRef/>
      </w:r>
      <w:r w:rsidRPr="00071F46">
        <w:rPr>
          <w:lang w:val="en-US"/>
        </w:rPr>
        <w:t xml:space="preserve"> </w:t>
      </w:r>
      <w:hyperlink r:id="rId3" w:history="1">
        <w:r w:rsidRPr="001928EA">
          <w:rPr>
            <w:rStyle w:val="Hyperlink"/>
            <w:lang w:val="en-US"/>
          </w:rPr>
          <w:t>Cement – Analysis - IEA</w:t>
        </w:r>
      </w:hyperlink>
    </w:p>
  </w:footnote>
  <w:footnote w:id="11">
    <w:p w:rsidR="00F7121D" w:rsidRPr="001928EA" w:rsidRDefault="00F7121D" w:rsidP="006A4FD4">
      <w:pPr>
        <w:pStyle w:val="a0"/>
      </w:pPr>
      <w:r w:rsidRPr="001928EA">
        <w:rPr>
          <w:rStyle w:val="FootnoteReference"/>
        </w:rPr>
        <w:footnoteRef/>
      </w:r>
      <w:r w:rsidRPr="001928EA">
        <w:t xml:space="preserve"> </w:t>
      </w:r>
      <w:hyperlink r:id="rId4" w:history="1">
        <w:proofErr w:type="spellStart"/>
        <w:r w:rsidRPr="001928EA">
          <w:rPr>
            <w:rStyle w:val="Hyperlink"/>
          </w:rPr>
          <w:t>Cement</w:t>
        </w:r>
        <w:proofErr w:type="spellEnd"/>
        <w:r w:rsidRPr="001928EA">
          <w:rPr>
            <w:rStyle w:val="Hyperlink"/>
          </w:rPr>
          <w:t xml:space="preserve"> – </w:t>
        </w:r>
        <w:proofErr w:type="spellStart"/>
        <w:r w:rsidRPr="001928EA">
          <w:rPr>
            <w:rStyle w:val="Hyperlink"/>
          </w:rPr>
          <w:t>Analysis</w:t>
        </w:r>
        <w:proofErr w:type="spellEnd"/>
        <w:r w:rsidRPr="001928EA">
          <w:rPr>
            <w:rStyle w:val="Hyperlink"/>
          </w:rPr>
          <w:t xml:space="preserve"> - IEA</w:t>
        </w:r>
      </w:hyperlink>
    </w:p>
  </w:footnote>
  <w:footnote w:id="12">
    <w:p w:rsidR="00F7121D" w:rsidRPr="003A788E" w:rsidRDefault="00F7121D" w:rsidP="006A4FD4">
      <w:pPr>
        <w:pStyle w:val="a0"/>
      </w:pPr>
      <w:r w:rsidRPr="004A6297">
        <w:rPr>
          <w:rStyle w:val="FootnoteReference"/>
          <w:rFonts w:eastAsiaTheme="majorEastAsia"/>
        </w:rPr>
        <w:footnoteRef/>
      </w:r>
      <w:r>
        <w:t xml:space="preserve"> В значительной степени она отражает неопределенность оценок выбросов от промышленных процессов в Китае. См</w:t>
      </w:r>
      <w:r w:rsidRPr="00AD1E3A">
        <w:rPr>
          <w:lang w:val="en-US"/>
        </w:rPr>
        <w:t xml:space="preserve">. </w:t>
      </w:r>
      <w:r w:rsidRPr="004A6297">
        <w:rPr>
          <w:lang w:val="en-US"/>
        </w:rPr>
        <w:t>L</w:t>
      </w:r>
      <w:r w:rsidRPr="00AD1E3A">
        <w:rPr>
          <w:lang w:val="en-US"/>
        </w:rPr>
        <w:t>iao</w:t>
      </w:r>
      <w:r>
        <w:rPr>
          <w:lang w:val="en-US"/>
        </w:rPr>
        <w:t xml:space="preserve"> et al., 2022.</w:t>
      </w:r>
    </w:p>
  </w:footnote>
  <w:footnote w:id="13">
    <w:p w:rsidR="00F7121D" w:rsidRPr="00781EA6" w:rsidRDefault="00F7121D" w:rsidP="006A4FD4">
      <w:pPr>
        <w:pStyle w:val="a0"/>
      </w:pPr>
      <w:r w:rsidRPr="00781EA6">
        <w:rPr>
          <w:rStyle w:val="FootnoteReference"/>
          <w:rFonts w:eastAsiaTheme="majorEastAsia"/>
        </w:rPr>
        <w:footnoteRef/>
      </w:r>
      <w:r w:rsidRPr="0050753F">
        <w:rPr>
          <w:lang w:val="en-US"/>
        </w:rPr>
        <w:t xml:space="preserve"> </w:t>
      </w:r>
      <w:r w:rsidRPr="00781EA6">
        <w:t>Из</w:t>
      </w:r>
      <w:r w:rsidRPr="0050753F">
        <w:rPr>
          <w:lang w:val="en-US"/>
        </w:rPr>
        <w:t xml:space="preserve"> 43 </w:t>
      </w:r>
      <w:r w:rsidRPr="00781EA6">
        <w:t>мер</w:t>
      </w:r>
      <w:r w:rsidRPr="0050753F">
        <w:rPr>
          <w:lang w:val="en-US"/>
        </w:rPr>
        <w:t xml:space="preserve">, </w:t>
      </w:r>
      <w:r w:rsidRPr="00781EA6">
        <w:t>перечисленных</w:t>
      </w:r>
      <w:r w:rsidRPr="0050753F">
        <w:rPr>
          <w:lang w:val="en-US"/>
        </w:rPr>
        <w:t xml:space="preserve"> </w:t>
      </w:r>
      <w:r w:rsidRPr="004B5C98">
        <w:t>в</w:t>
      </w:r>
      <w:r w:rsidRPr="004B5C98">
        <w:rPr>
          <w:lang w:val="en-US"/>
        </w:rPr>
        <w:t xml:space="preserve"> (</w:t>
      </w:r>
      <w:r w:rsidRPr="004B5C98">
        <w:rPr>
          <w:color w:val="000000"/>
          <w:lang w:val="en-US"/>
        </w:rPr>
        <w:t>Worrell et al., 2013)</w:t>
      </w:r>
      <w:r>
        <w:rPr>
          <w:color w:val="000000"/>
          <w:lang w:val="en-US"/>
        </w:rPr>
        <w:t xml:space="preserve"> </w:t>
      </w:r>
      <w:r w:rsidRPr="00781EA6">
        <w:t>20 имели срок окупаемости менее 7 лет.</w:t>
      </w:r>
    </w:p>
  </w:footnote>
  <w:footnote w:id="14">
    <w:p w:rsidR="00F7121D" w:rsidRPr="00A27ECB" w:rsidRDefault="00F7121D" w:rsidP="006A4FD4">
      <w:pPr>
        <w:pStyle w:val="a0"/>
        <w:rPr>
          <w:lang w:val="en-US"/>
        </w:rPr>
      </w:pPr>
      <w:r>
        <w:rPr>
          <w:rStyle w:val="FootnoteReference"/>
        </w:rPr>
        <w:footnoteRef/>
      </w:r>
      <w:r w:rsidRPr="00A27ECB">
        <w:rPr>
          <w:lang w:val="en-US"/>
        </w:rPr>
        <w:t xml:space="preserve"> </w:t>
      </w:r>
      <w:r>
        <w:t>В</w:t>
      </w:r>
      <w:r w:rsidRPr="00A27ECB">
        <w:rPr>
          <w:lang w:val="en-US"/>
        </w:rPr>
        <w:t xml:space="preserve"> </w:t>
      </w:r>
      <w:proofErr w:type="gramStart"/>
      <w:r>
        <w:t>основном</w:t>
      </w:r>
      <w:proofErr w:type="gramEnd"/>
      <w:r w:rsidRPr="00A27ECB">
        <w:rPr>
          <w:lang w:val="en-US"/>
        </w:rPr>
        <w:t xml:space="preserve"> </w:t>
      </w:r>
      <w:r>
        <w:t>пар</w:t>
      </w:r>
      <w:r w:rsidRPr="00A27ECB">
        <w:rPr>
          <w:lang w:val="en-US"/>
        </w:rPr>
        <w:t xml:space="preserve"> </w:t>
      </w:r>
      <w:r>
        <w:t>д</w:t>
      </w:r>
      <w:r w:rsidRPr="00E83C7E">
        <w:t>ля</w:t>
      </w:r>
      <w:r w:rsidRPr="00A27ECB">
        <w:rPr>
          <w:lang w:val="en-US"/>
        </w:rPr>
        <w:t xml:space="preserve"> </w:t>
      </w:r>
      <w:r w:rsidRPr="00E83C7E">
        <w:t>регенерации</w:t>
      </w:r>
      <w:r w:rsidRPr="00A27ECB">
        <w:rPr>
          <w:lang w:val="en-US"/>
        </w:rPr>
        <w:t xml:space="preserve"> </w:t>
      </w:r>
      <w:r w:rsidRPr="00E83C7E">
        <w:t>сорбента</w:t>
      </w:r>
      <w:r w:rsidRPr="00A27ECB">
        <w:rPr>
          <w:lang w:val="en-US"/>
        </w:rPr>
        <w:t>.</w:t>
      </w:r>
    </w:p>
  </w:footnote>
  <w:footnote w:id="15">
    <w:p w:rsidR="00F7121D" w:rsidRPr="00AD1E3A" w:rsidRDefault="00F7121D" w:rsidP="006A4FD4">
      <w:pPr>
        <w:pStyle w:val="a0"/>
        <w:rPr>
          <w:lang w:val="en-US"/>
        </w:rPr>
      </w:pPr>
      <w:r w:rsidRPr="00351993">
        <w:rPr>
          <w:rStyle w:val="FootnoteReference"/>
        </w:rPr>
        <w:footnoteRef/>
      </w:r>
      <w:r w:rsidRPr="00AD1E3A">
        <w:rPr>
          <w:lang w:val="en-US"/>
        </w:rPr>
        <w:t xml:space="preserve"> </w:t>
      </w:r>
      <w:r w:rsidRPr="00AD1E3A">
        <w:rPr>
          <w:color w:val="000000"/>
          <w:lang w:val="en-US"/>
        </w:rPr>
        <w:t xml:space="preserve">ECRA (European Cement Research Academy) and Cement Sustainability Initiative (CSI) (eds.) (2017), </w:t>
      </w:r>
      <w:r w:rsidRPr="00AD1E3A">
        <w:rPr>
          <w:i/>
          <w:iCs/>
          <w:color w:val="000000"/>
          <w:lang w:val="en-US"/>
        </w:rPr>
        <w:t>Development of State</w:t>
      </w:r>
      <w:r w:rsidRPr="008C63C7">
        <w:rPr>
          <w:i/>
          <w:iCs/>
          <w:color w:val="000000"/>
          <w:lang w:val="en-US"/>
        </w:rPr>
        <w:t>-</w:t>
      </w:r>
      <w:r w:rsidRPr="00AD1E3A">
        <w:rPr>
          <w:i/>
          <w:iCs/>
          <w:color w:val="000000"/>
          <w:lang w:val="en-US"/>
        </w:rPr>
        <w:t>of</w:t>
      </w:r>
      <w:r w:rsidRPr="008C63C7">
        <w:rPr>
          <w:i/>
          <w:iCs/>
          <w:color w:val="000000"/>
          <w:lang w:val="en-US"/>
        </w:rPr>
        <w:t>-</w:t>
      </w:r>
      <w:r w:rsidRPr="00AD1E3A">
        <w:rPr>
          <w:i/>
          <w:iCs/>
          <w:color w:val="000000"/>
          <w:lang w:val="en-US"/>
        </w:rPr>
        <w:t>the</w:t>
      </w:r>
      <w:r w:rsidRPr="008C63C7">
        <w:rPr>
          <w:i/>
          <w:iCs/>
          <w:color w:val="000000"/>
          <w:lang w:val="en-US"/>
        </w:rPr>
        <w:t>-</w:t>
      </w:r>
      <w:r w:rsidRPr="00AD1E3A">
        <w:rPr>
          <w:i/>
          <w:iCs/>
          <w:color w:val="000000"/>
          <w:lang w:val="en-US"/>
        </w:rPr>
        <w:t xml:space="preserve">Art Techniques in Cement Manufacturing: Trying to Look Ahead, </w:t>
      </w:r>
      <w:r w:rsidRPr="00AD1E3A">
        <w:rPr>
          <w:color w:val="000000"/>
          <w:lang w:val="en-US"/>
        </w:rPr>
        <w:t xml:space="preserve">ECRA, Düsseldorf and Geneva, </w:t>
      </w:r>
      <w:hyperlink r:id="rId5" w:history="1">
        <w:r w:rsidRPr="00AD1E3A">
          <w:rPr>
            <w:rStyle w:val="Hyperlink"/>
            <w:lang w:val="en-US"/>
          </w:rPr>
          <w:t>www.wbcsdcement.org/technology</w:t>
        </w:r>
      </w:hyperlink>
      <w:r w:rsidRPr="00AD1E3A">
        <w:rPr>
          <w:color w:val="000000"/>
          <w:lang w:val="en-US"/>
        </w:rPr>
        <w:t>.</w:t>
      </w:r>
    </w:p>
  </w:footnote>
  <w:footnote w:id="16">
    <w:p w:rsidR="00F7121D" w:rsidRPr="0057189D" w:rsidRDefault="00F7121D" w:rsidP="006A4FD4">
      <w:pPr>
        <w:autoSpaceDE w:val="0"/>
        <w:autoSpaceDN w:val="0"/>
        <w:adjustRightInd w:val="0"/>
        <w:spacing w:line="240" w:lineRule="auto"/>
        <w:ind w:firstLine="0"/>
        <w:jc w:val="left"/>
        <w:rPr>
          <w:sz w:val="20"/>
          <w:lang w:val="en-US"/>
        </w:rPr>
      </w:pPr>
      <w:r w:rsidRPr="00D22C7B">
        <w:rPr>
          <w:rStyle w:val="FootnoteReference"/>
          <w:rFonts w:eastAsiaTheme="majorEastAsia"/>
          <w:sz w:val="20"/>
        </w:rPr>
        <w:footnoteRef/>
      </w:r>
      <w:r w:rsidRPr="00AD1E3A">
        <w:rPr>
          <w:sz w:val="20"/>
          <w:lang w:val="en-US"/>
        </w:rPr>
        <w:t xml:space="preserve"> </w:t>
      </w:r>
      <w:r w:rsidRPr="00D22C7B">
        <w:rPr>
          <w:sz w:val="20"/>
        </w:rPr>
        <w:t>Для</w:t>
      </w:r>
      <w:r w:rsidRPr="00AD1E3A">
        <w:rPr>
          <w:sz w:val="20"/>
          <w:lang w:val="en-US"/>
        </w:rPr>
        <w:t xml:space="preserve"> </w:t>
      </w:r>
      <w:r w:rsidRPr="00D22C7B">
        <w:rPr>
          <w:sz w:val="20"/>
        </w:rPr>
        <w:t>Испании</w:t>
      </w:r>
      <w:r w:rsidRPr="00AD1E3A">
        <w:rPr>
          <w:sz w:val="20"/>
          <w:lang w:val="en-US"/>
        </w:rPr>
        <w:t xml:space="preserve"> </w:t>
      </w:r>
      <w:proofErr w:type="gramStart"/>
      <w:r w:rsidRPr="00D22C7B">
        <w:rPr>
          <w:sz w:val="20"/>
        </w:rPr>
        <w:t>см</w:t>
      </w:r>
      <w:proofErr w:type="gramEnd"/>
      <w:r w:rsidRPr="004B5C98">
        <w:rPr>
          <w:sz w:val="20"/>
          <w:lang w:val="en-US"/>
        </w:rPr>
        <w:t>. (</w:t>
      </w:r>
      <w:proofErr w:type="spellStart"/>
      <w:r w:rsidRPr="004B5C98">
        <w:rPr>
          <w:color w:val="333333"/>
          <w:sz w:val="20"/>
          <w:lang w:val="en-US"/>
        </w:rPr>
        <w:t>Sanjuan</w:t>
      </w:r>
      <w:proofErr w:type="spellEnd"/>
      <w:r w:rsidRPr="004B5C98">
        <w:rPr>
          <w:color w:val="333333"/>
          <w:sz w:val="20"/>
          <w:lang w:val="en-US"/>
        </w:rPr>
        <w:t xml:space="preserve"> et al., 2020)</w:t>
      </w:r>
      <w:r w:rsidRPr="004B5C98">
        <w:rPr>
          <w:sz w:val="20"/>
          <w:lang w:val="en-US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129"/>
    <w:multiLevelType w:val="hybridMultilevel"/>
    <w:tmpl w:val="781E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678E5"/>
    <w:multiLevelType w:val="hybridMultilevel"/>
    <w:tmpl w:val="3692C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EC800">
      <w:start w:val="1"/>
      <w:numFmt w:val="bullet"/>
      <w:pStyle w:val="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60E3C"/>
    <w:multiLevelType w:val="hybridMultilevel"/>
    <w:tmpl w:val="91B66056"/>
    <w:lvl w:ilvl="0" w:tplc="534C07B6">
      <w:start w:val="1"/>
      <w:numFmt w:val="bullet"/>
      <w:pStyle w:val="List2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734302B"/>
    <w:multiLevelType w:val="hybridMultilevel"/>
    <w:tmpl w:val="7B328ADA"/>
    <w:lvl w:ilvl="0" w:tplc="14B60A66">
      <w:start w:val="1"/>
      <w:numFmt w:val="bullet"/>
      <w:pStyle w:val="2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>
    <w:nsid w:val="358D15CA"/>
    <w:multiLevelType w:val="hybridMultilevel"/>
    <w:tmpl w:val="460C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F63CF3"/>
    <w:multiLevelType w:val="hybridMultilevel"/>
    <w:tmpl w:val="A538D522"/>
    <w:lvl w:ilvl="0" w:tplc="1AE4DB38">
      <w:start w:val="1"/>
      <w:numFmt w:val="bullet"/>
      <w:pStyle w:val="4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78A395C"/>
    <w:multiLevelType w:val="multilevel"/>
    <w:tmpl w:val="6F06C21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63190F4F"/>
    <w:multiLevelType w:val="multilevel"/>
    <w:tmpl w:val="1218AA50"/>
    <w:lvl w:ilvl="0">
      <w:start w:val="5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43D0777"/>
    <w:multiLevelType w:val="hybridMultilevel"/>
    <w:tmpl w:val="13BA229C"/>
    <w:lvl w:ilvl="0" w:tplc="4AE800E6">
      <w:start w:val="1"/>
      <w:numFmt w:val="bullet"/>
      <w:pStyle w:val="List5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FD4"/>
    <w:rsid w:val="00036C8A"/>
    <w:rsid w:val="00043F8C"/>
    <w:rsid w:val="00071391"/>
    <w:rsid w:val="000902FA"/>
    <w:rsid w:val="000A5156"/>
    <w:rsid w:val="000E01D2"/>
    <w:rsid w:val="000F4E8B"/>
    <w:rsid w:val="001373D6"/>
    <w:rsid w:val="001A405C"/>
    <w:rsid w:val="001C6CCD"/>
    <w:rsid w:val="001D67CC"/>
    <w:rsid w:val="002629DE"/>
    <w:rsid w:val="002711CE"/>
    <w:rsid w:val="00294734"/>
    <w:rsid w:val="002B1AED"/>
    <w:rsid w:val="002D0D7D"/>
    <w:rsid w:val="002E74ED"/>
    <w:rsid w:val="0032182B"/>
    <w:rsid w:val="00324CDB"/>
    <w:rsid w:val="00353EF8"/>
    <w:rsid w:val="00391003"/>
    <w:rsid w:val="003A31EA"/>
    <w:rsid w:val="003E4C78"/>
    <w:rsid w:val="00407C0C"/>
    <w:rsid w:val="00477D44"/>
    <w:rsid w:val="00484648"/>
    <w:rsid w:val="004B5C98"/>
    <w:rsid w:val="004C2D08"/>
    <w:rsid w:val="00514421"/>
    <w:rsid w:val="00567C3E"/>
    <w:rsid w:val="00597626"/>
    <w:rsid w:val="005D6D15"/>
    <w:rsid w:val="005E5AE3"/>
    <w:rsid w:val="006029AD"/>
    <w:rsid w:val="00623BDF"/>
    <w:rsid w:val="00635756"/>
    <w:rsid w:val="00644498"/>
    <w:rsid w:val="006A4FD4"/>
    <w:rsid w:val="006D3960"/>
    <w:rsid w:val="006E0FBA"/>
    <w:rsid w:val="00761206"/>
    <w:rsid w:val="00762811"/>
    <w:rsid w:val="007A0DDD"/>
    <w:rsid w:val="007A43D2"/>
    <w:rsid w:val="007A7141"/>
    <w:rsid w:val="00851AE7"/>
    <w:rsid w:val="00852F2A"/>
    <w:rsid w:val="0086093A"/>
    <w:rsid w:val="008755DC"/>
    <w:rsid w:val="008845B4"/>
    <w:rsid w:val="008D596E"/>
    <w:rsid w:val="009356DC"/>
    <w:rsid w:val="009A3274"/>
    <w:rsid w:val="009D7C38"/>
    <w:rsid w:val="00A07DAF"/>
    <w:rsid w:val="00A427E8"/>
    <w:rsid w:val="00A866FD"/>
    <w:rsid w:val="00A9521C"/>
    <w:rsid w:val="00B106B4"/>
    <w:rsid w:val="00B4001F"/>
    <w:rsid w:val="00B6298B"/>
    <w:rsid w:val="00B935F5"/>
    <w:rsid w:val="00BD4FDC"/>
    <w:rsid w:val="00C1283F"/>
    <w:rsid w:val="00C4086D"/>
    <w:rsid w:val="00C4148F"/>
    <w:rsid w:val="00C4223D"/>
    <w:rsid w:val="00C72CED"/>
    <w:rsid w:val="00C85B35"/>
    <w:rsid w:val="00CC51A9"/>
    <w:rsid w:val="00CE173E"/>
    <w:rsid w:val="00CF464D"/>
    <w:rsid w:val="00D00CA3"/>
    <w:rsid w:val="00D13BBD"/>
    <w:rsid w:val="00D61468"/>
    <w:rsid w:val="00DB46BE"/>
    <w:rsid w:val="00E37301"/>
    <w:rsid w:val="00E70B1B"/>
    <w:rsid w:val="00EA4378"/>
    <w:rsid w:val="00EF2324"/>
    <w:rsid w:val="00F7121D"/>
    <w:rsid w:val="00F9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60"/>
        <o:r id="V:Rule4" type="connector" idref="#AutoShape 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FD4"/>
    <w:pPr>
      <w:spacing w:line="360" w:lineRule="auto"/>
      <w:ind w:right="0" w:firstLine="567"/>
    </w:pPr>
    <w:rPr>
      <w:rFonts w:ascii="Times New Roman" w:eastAsia="Times New Roman" w:hAnsi="Times New Roman" w:cs="Times New Roman"/>
      <w:snapToGrid w:val="0"/>
      <w:sz w:val="28"/>
      <w:szCs w:val="20"/>
      <w:lang w:val="ru-RU" w:eastAsia="ru-RU"/>
    </w:rPr>
  </w:style>
  <w:style w:type="paragraph" w:styleId="Heading1">
    <w:name w:val="heading 1"/>
    <w:aliases w:val="Заголовок параграфа (1.),Document Header1,H1,Введение...,Б1,Heading 1iz,Б11,Ариал11,Заголовок 1 абб,Заголовок 1 Знак2 Знак,Заголовок 1 Знак1 Знак Знак,Заголовок 1 Знак Знак Знак Знак,Заголовок 1 Знак Знак1 Знак Знак,I,h1,Глава 1,II"/>
    <w:basedOn w:val="Normal"/>
    <w:next w:val="Normal"/>
    <w:link w:val="Heading1Char"/>
    <w:uiPriority w:val="9"/>
    <w:qFormat/>
    <w:rsid w:val="006A4FD4"/>
    <w:pPr>
      <w:keepNext/>
      <w:keepLines/>
      <w:pageBreakBefore/>
      <w:numPr>
        <w:numId w:val="1"/>
      </w:numPr>
      <w:suppressAutoHyphens/>
      <w:spacing w:after="240" w:line="240" w:lineRule="auto"/>
      <w:jc w:val="left"/>
      <w:outlineLvl w:val="0"/>
    </w:pPr>
    <w:rPr>
      <w:rFonts w:ascii="Arial" w:eastAsia="Calibri" w:hAnsi="Arial"/>
      <w:b/>
      <w:snapToGrid/>
      <w:kern w:val="28"/>
      <w:sz w:val="32"/>
      <w:lang w:eastAsia="en-US"/>
    </w:rPr>
  </w:style>
  <w:style w:type="paragraph" w:styleId="Heading2">
    <w:name w:val="heading 2"/>
    <w:aliases w:val="2,H2,h2,Numbered text 3,Reset numbering,H2 Знак,Заголовок 21,Б2,RTC,iz2,HD2,heading 2,Heading 2 Hidden,Раздел Знак,Level 2 Topic Heading,H21,Major,CHS,H2-Heading 2,l2,Header2,22,heading2,list2,A,A.B.C.,list 2,Gliederung2,Gliederung,H22,H23,H"/>
    <w:basedOn w:val="Normal"/>
    <w:next w:val="Normal"/>
    <w:link w:val="Heading2Char1"/>
    <w:qFormat/>
    <w:rsid w:val="006A4FD4"/>
    <w:pPr>
      <w:keepNext/>
      <w:numPr>
        <w:ilvl w:val="1"/>
        <w:numId w:val="1"/>
      </w:numPr>
      <w:suppressAutoHyphens/>
      <w:spacing w:before="240" w:after="240" w:line="240" w:lineRule="auto"/>
      <w:jc w:val="left"/>
      <w:outlineLvl w:val="1"/>
    </w:pPr>
    <w:rPr>
      <w:rFonts w:ascii="Arial" w:hAnsi="Arial"/>
      <w:b/>
    </w:rPr>
  </w:style>
  <w:style w:type="paragraph" w:styleId="Heading3">
    <w:name w:val="heading 3"/>
    <w:aliases w:val="h3,Gliederung3 Char,Gliederung3,H3,Çàãîëîâîê 3,Заголовок 3_Устав,_уровень_3,Map,Level 3 Topic Heading,H31,Minor,H32,H33,H34,H35,H36,H37,H38,H39,H310,H311,H312,H313,H314,Level 1 - 1,h31,h32,h33,h34,h35,h36,h37,h38,h39,h310,h311,h321,h331,H315"/>
    <w:basedOn w:val="Normal"/>
    <w:next w:val="Normal"/>
    <w:link w:val="Heading3Char"/>
    <w:uiPriority w:val="9"/>
    <w:unhideWhenUsed/>
    <w:qFormat/>
    <w:rsid w:val="006A4FD4"/>
    <w:pPr>
      <w:keepNext/>
      <w:keepLines/>
      <w:numPr>
        <w:ilvl w:val="2"/>
        <w:numId w:val="1"/>
      </w:numPr>
      <w:spacing w:before="240" w:after="120" w:line="240" w:lineRule="auto"/>
      <w:ind w:left="1418" w:hanging="851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aliases w:val="Знак,D&amp;M4,D&amp;M 4,_уровень_4,4,h4,Level 4 Topic Heading,H4,Sub-Minor,Case Sub-Header,heading4,I4,l4,I41,41,l41,heading41,(Shift Ctrl 4),Titre 41,t4.T4,4heading,a.,4 dash,d,4 dash1,d1,31,h41,a.1,4 dash2,d2,32,h42,a.2,4 dash3,d3,33,h43,a.3,4 das"/>
    <w:basedOn w:val="Normal"/>
    <w:next w:val="Normal"/>
    <w:link w:val="Heading4Char"/>
    <w:uiPriority w:val="9"/>
    <w:unhideWhenUsed/>
    <w:qFormat/>
    <w:rsid w:val="006A4FD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aliases w:val="_уровень_5,5,h5,Level 5 Topic Heading,H5,PIM 5,ITT t5,PA Pico Section,_Уровень_5,_Уровень_51,5 уровень,Заголовок 5 Знак1,Заголовок 5 Знак Знак,(приложение),5 sub-bullet,sb,i) ii) iii),Heading non-country"/>
    <w:basedOn w:val="Normal"/>
    <w:next w:val="Normal"/>
    <w:link w:val="Heading5Char"/>
    <w:uiPriority w:val="9"/>
    <w:unhideWhenUsed/>
    <w:qFormat/>
    <w:rsid w:val="006A4FD4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aliases w:val="Уровень_6_нежирный,PIM 6,Gliederung6,H6,6,h6,__Подпункт,Figure text"/>
    <w:basedOn w:val="Normal"/>
    <w:next w:val="Normal"/>
    <w:link w:val="Heading6Char"/>
    <w:uiPriority w:val="9"/>
    <w:unhideWhenUsed/>
    <w:qFormat/>
    <w:rsid w:val="006A4FD4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aliases w:val="PIM 7"/>
    <w:basedOn w:val="Normal"/>
    <w:next w:val="Normal"/>
    <w:link w:val="Heading7Char"/>
    <w:uiPriority w:val="9"/>
    <w:unhideWhenUsed/>
    <w:qFormat/>
    <w:rsid w:val="006A4FD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aliases w:val="Legal Level 1.1.1."/>
    <w:basedOn w:val="Normal"/>
    <w:next w:val="Normal"/>
    <w:link w:val="Heading8Char"/>
    <w:uiPriority w:val="9"/>
    <w:unhideWhenUsed/>
    <w:qFormat/>
    <w:rsid w:val="006A4FD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aliases w:val="Legal Level 1.1.1.1.,aaa,PIM 9,Titre 10"/>
    <w:basedOn w:val="Normal"/>
    <w:next w:val="Normal"/>
    <w:link w:val="Heading9Char"/>
    <w:uiPriority w:val="9"/>
    <w:unhideWhenUsed/>
    <w:qFormat/>
    <w:rsid w:val="006A4FD4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параграфа (1.) Char,Document Header1 Char,H1 Char,Введение... Char,Б1 Char,Heading 1iz Char,Б11 Char,Ариал11 Char,Заголовок 1 абб Char,Заголовок 1 Знак2 Знак Char,Заголовок 1 Знак1 Знак Знак Char,I Char,h1 Char,Глава 1 Char"/>
    <w:basedOn w:val="DefaultParagraphFont"/>
    <w:link w:val="Heading1"/>
    <w:uiPriority w:val="9"/>
    <w:rsid w:val="006A4FD4"/>
    <w:rPr>
      <w:rFonts w:ascii="Arial" w:eastAsia="Calibri" w:hAnsi="Arial" w:cs="Times New Roman"/>
      <w:b/>
      <w:kern w:val="28"/>
      <w:sz w:val="32"/>
      <w:szCs w:val="20"/>
      <w:lang w:val="ru-RU"/>
    </w:rPr>
  </w:style>
  <w:style w:type="character" w:customStyle="1" w:styleId="Heading2Char1">
    <w:name w:val="Heading 2 Char1"/>
    <w:aliases w:val="2 Char,H2 Char,h2 Char,Numbered text 3 Char,Reset numbering Char,H2 Знак Char,Заголовок 21 Char,Б2 Char,RTC Char,iz2 Char,HD2 Char,heading 2 Char,Heading 2 Hidden Char,Раздел Знак Char,Level 2 Topic Heading Char,H21 Char,Major Char"/>
    <w:basedOn w:val="DefaultParagraphFont"/>
    <w:link w:val="Heading2"/>
    <w:rsid w:val="006A4FD4"/>
    <w:rPr>
      <w:rFonts w:ascii="Arial" w:eastAsia="Times New Roman" w:hAnsi="Arial" w:cs="Times New Roman"/>
      <w:b/>
      <w:snapToGrid w:val="0"/>
      <w:sz w:val="28"/>
      <w:szCs w:val="20"/>
      <w:lang w:val="ru-RU" w:eastAsia="ru-RU"/>
    </w:rPr>
  </w:style>
  <w:style w:type="character" w:customStyle="1" w:styleId="Heading3Char">
    <w:name w:val="Heading 3 Char"/>
    <w:aliases w:val="h3 Char,Gliederung3 Char Char,Gliederung3 Char1,H3 Char,Çàãîëîâîê 3 Char,Заголовок 3_Устав Char,_уровень_3 Char,Map Char,Level 3 Topic Heading Char,H31 Char,Minor Char,H32 Char,H33 Char,H34 Char,H35 Char,H36 Char,H37 Char,H38 Char"/>
    <w:basedOn w:val="DefaultParagraphFont"/>
    <w:link w:val="Heading3"/>
    <w:uiPriority w:val="9"/>
    <w:rsid w:val="006A4FD4"/>
    <w:rPr>
      <w:rFonts w:asciiTheme="majorHAnsi" w:eastAsiaTheme="majorEastAsia" w:hAnsiTheme="majorHAnsi" w:cstheme="majorBidi"/>
      <w:b/>
      <w:snapToGrid w:val="0"/>
      <w:sz w:val="24"/>
      <w:szCs w:val="24"/>
      <w:lang w:val="ru-RU" w:eastAsia="ru-RU"/>
    </w:rPr>
  </w:style>
  <w:style w:type="character" w:customStyle="1" w:styleId="Heading4Char">
    <w:name w:val="Heading 4 Char"/>
    <w:aliases w:val="Знак Char,D&amp;M4 Char,D&amp;M 4 Char,_уровень_4 Char,4 Char,h4 Char,Level 4 Topic Heading Char,H4 Char,Sub-Minor Char,Case Sub-Header Char,heading4 Char,I4 Char,l4 Char,I41 Char,41 Char,l41 Char,heading41 Char,(Shift Ctrl 4) Char,Titre 41 Char"/>
    <w:basedOn w:val="DefaultParagraphFont"/>
    <w:link w:val="Heading4"/>
    <w:uiPriority w:val="9"/>
    <w:rsid w:val="006A4FD4"/>
    <w:rPr>
      <w:rFonts w:asciiTheme="majorHAnsi" w:eastAsiaTheme="majorEastAsia" w:hAnsiTheme="majorHAnsi" w:cstheme="majorBidi"/>
      <w:i/>
      <w:iCs/>
      <w:snapToGrid w:val="0"/>
      <w:color w:val="365F91" w:themeColor="accent1" w:themeShade="BF"/>
      <w:sz w:val="28"/>
      <w:szCs w:val="20"/>
      <w:lang w:val="ru-RU" w:eastAsia="ru-RU"/>
    </w:rPr>
  </w:style>
  <w:style w:type="character" w:customStyle="1" w:styleId="Heading5Char">
    <w:name w:val="Heading 5 Char"/>
    <w:aliases w:val="_уровень_5 Char,5 Char,h5 Char,Level 5 Topic Heading Char,H5 Char,PIM 5 Char,ITT t5 Char,PA Pico Section Char,_Уровень_5 Char,_Уровень_51 Char,5 уровень Char,Заголовок 5 Знак1 Char,Заголовок 5 Знак Знак Char,(приложение) Char,sb Char"/>
    <w:basedOn w:val="DefaultParagraphFont"/>
    <w:link w:val="Heading5"/>
    <w:uiPriority w:val="9"/>
    <w:rsid w:val="006A4FD4"/>
    <w:rPr>
      <w:rFonts w:asciiTheme="majorHAnsi" w:eastAsiaTheme="majorEastAsia" w:hAnsiTheme="majorHAnsi" w:cstheme="majorBidi"/>
      <w:snapToGrid w:val="0"/>
      <w:color w:val="365F91" w:themeColor="accent1" w:themeShade="BF"/>
      <w:sz w:val="28"/>
      <w:szCs w:val="20"/>
      <w:lang w:val="ru-RU" w:eastAsia="ru-RU"/>
    </w:rPr>
  </w:style>
  <w:style w:type="character" w:customStyle="1" w:styleId="Heading6Char">
    <w:name w:val="Heading 6 Char"/>
    <w:aliases w:val="Уровень_6_нежирный Char,PIM 6 Char,Gliederung6 Char,H6 Char,6 Char,h6 Char,__Подпункт Char,Figure text Char"/>
    <w:basedOn w:val="DefaultParagraphFont"/>
    <w:link w:val="Heading6"/>
    <w:uiPriority w:val="9"/>
    <w:rsid w:val="006A4FD4"/>
    <w:rPr>
      <w:rFonts w:asciiTheme="majorHAnsi" w:eastAsiaTheme="majorEastAsia" w:hAnsiTheme="majorHAnsi" w:cstheme="majorBidi"/>
      <w:snapToGrid w:val="0"/>
      <w:color w:val="243F60" w:themeColor="accent1" w:themeShade="7F"/>
      <w:sz w:val="28"/>
      <w:szCs w:val="20"/>
      <w:lang w:val="ru-RU" w:eastAsia="ru-RU"/>
    </w:rPr>
  </w:style>
  <w:style w:type="character" w:customStyle="1" w:styleId="Heading7Char">
    <w:name w:val="Heading 7 Char"/>
    <w:aliases w:val="PIM 7 Char"/>
    <w:basedOn w:val="DefaultParagraphFont"/>
    <w:link w:val="Heading7"/>
    <w:uiPriority w:val="9"/>
    <w:rsid w:val="006A4FD4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sz w:val="28"/>
      <w:szCs w:val="20"/>
      <w:lang w:val="ru-RU" w:eastAsia="ru-RU"/>
    </w:rPr>
  </w:style>
  <w:style w:type="character" w:customStyle="1" w:styleId="Heading8Char">
    <w:name w:val="Heading 8 Char"/>
    <w:aliases w:val="Legal Level 1.1.1. Char"/>
    <w:basedOn w:val="DefaultParagraphFont"/>
    <w:link w:val="Heading8"/>
    <w:uiPriority w:val="9"/>
    <w:rsid w:val="006A4FD4"/>
    <w:rPr>
      <w:rFonts w:asciiTheme="majorHAnsi" w:eastAsiaTheme="majorEastAsia" w:hAnsiTheme="majorHAnsi" w:cstheme="majorBidi"/>
      <w:snapToGrid w:val="0"/>
      <w:color w:val="272727" w:themeColor="text1" w:themeTint="D8"/>
      <w:sz w:val="21"/>
      <w:szCs w:val="21"/>
      <w:lang w:val="ru-RU" w:eastAsia="ru-RU"/>
    </w:rPr>
  </w:style>
  <w:style w:type="character" w:customStyle="1" w:styleId="Heading9Char">
    <w:name w:val="Heading 9 Char"/>
    <w:aliases w:val="Legal Level 1.1.1.1. Char,aaa Char,PIM 9 Char,Titre 10 Char"/>
    <w:basedOn w:val="DefaultParagraphFont"/>
    <w:link w:val="Heading9"/>
    <w:uiPriority w:val="9"/>
    <w:rsid w:val="006A4FD4"/>
    <w:rPr>
      <w:rFonts w:asciiTheme="majorHAnsi" w:eastAsiaTheme="majorEastAsia" w:hAnsiTheme="majorHAnsi" w:cstheme="majorBidi"/>
      <w:i/>
      <w:iCs/>
      <w:snapToGrid w:val="0"/>
      <w:color w:val="272727" w:themeColor="text1" w:themeTint="D8"/>
      <w:sz w:val="21"/>
      <w:szCs w:val="21"/>
      <w:lang w:val="ru-RU" w:eastAsia="ru-RU"/>
    </w:rPr>
  </w:style>
  <w:style w:type="paragraph" w:styleId="ListParagraph">
    <w:name w:val="List Paragraph"/>
    <w:aliases w:val="Bullet List,FooterText,numbered,Абзац вправо-1,Абзац списка1,List Paragraph1"/>
    <w:basedOn w:val="Normal"/>
    <w:link w:val="ListParagraphChar"/>
    <w:uiPriority w:val="34"/>
    <w:qFormat/>
    <w:rsid w:val="009D7C38"/>
    <w:pPr>
      <w:ind w:left="720"/>
      <w:contextualSpacing/>
    </w:pPr>
    <w:rPr>
      <w:szCs w:val="22"/>
      <w:lang w:eastAsia="en-US"/>
    </w:rPr>
  </w:style>
  <w:style w:type="character" w:customStyle="1" w:styleId="ListParagraphChar">
    <w:name w:val="List Paragraph Char"/>
    <w:aliases w:val="Bullet List Char,FooterText Char,numbered Char,Абзац вправо-1 Char,Абзац списка1 Char,List Paragraph1 Char"/>
    <w:link w:val="ListParagraph"/>
    <w:uiPriority w:val="34"/>
    <w:locked/>
    <w:rsid w:val="006A4FD4"/>
    <w:rPr>
      <w:rFonts w:ascii="Times New Roman" w:eastAsia="Times New Roman" w:hAnsi="Times New Roman" w:cs="Times New Roman"/>
      <w:snapToGrid w:val="0"/>
      <w:sz w:val="28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FD4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val="ru-RU" w:eastAsia="ru-RU"/>
    </w:rPr>
  </w:style>
  <w:style w:type="character" w:styleId="FootnoteReference">
    <w:name w:val="footnote reference"/>
    <w:aliases w:val="SUPERS,Знак сноски 1,Odwołanie przypisu,Footnote symbol,Знак сноски-FN,Ciae niinee-FN,Referencia nota al pie,fr,Used by Word for Help footnote symbols,Ciae niinee 1,EN Footnote Reference,Footnote Reference Number,(Diplomarbeit FZ),зс"/>
    <w:basedOn w:val="DefaultParagraphFont"/>
    <w:uiPriority w:val="99"/>
    <w:unhideWhenUsed/>
    <w:rsid w:val="006A4F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A4FD4"/>
    <w:rPr>
      <w:color w:val="0000FF"/>
      <w:u w:val="single"/>
    </w:rPr>
  </w:style>
  <w:style w:type="table" w:styleId="TableGrid">
    <w:name w:val="Table Grid"/>
    <w:basedOn w:val="TableNormal"/>
    <w:uiPriority w:val="39"/>
    <w:rsid w:val="006A4FD4"/>
    <w:pPr>
      <w:ind w:righ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Normal"/>
    <w:rsid w:val="006A4FD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right="11" w:firstLine="0"/>
    </w:pPr>
    <w:rPr>
      <w:rFonts w:eastAsia="Calibri"/>
      <w:bCs/>
      <w:snapToGrid/>
      <w:sz w:val="24"/>
      <w:szCs w:val="24"/>
    </w:rPr>
  </w:style>
  <w:style w:type="paragraph" w:customStyle="1" w:styleId="1">
    <w:name w:val="Список1"/>
    <w:basedOn w:val="ListParagraph"/>
    <w:rsid w:val="006A4FD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  <w:ind w:left="0" w:right="11" w:firstLine="0"/>
      <w:contextualSpacing w:val="0"/>
    </w:pPr>
    <w:rPr>
      <w:rFonts w:eastAsia="Calibri"/>
      <w:bCs/>
      <w:sz w:val="24"/>
      <w:szCs w:val="24"/>
    </w:rPr>
  </w:style>
  <w:style w:type="paragraph" w:styleId="Caption">
    <w:name w:val="caption"/>
    <w:aliases w:val="Табл-Рис,Table-Pic,Рисунок"/>
    <w:basedOn w:val="Normal"/>
    <w:next w:val="Normal"/>
    <w:link w:val="CaptionChar"/>
    <w:uiPriority w:val="35"/>
    <w:unhideWhenUsed/>
    <w:qFormat/>
    <w:rsid w:val="006A4FD4"/>
    <w:pPr>
      <w:keepNext/>
      <w:keepLines/>
      <w:spacing w:after="120" w:line="240" w:lineRule="auto"/>
      <w:ind w:left="1985" w:hanging="1985"/>
    </w:pPr>
    <w:rPr>
      <w:b/>
      <w:iCs/>
      <w:sz w:val="24"/>
      <w:szCs w:val="18"/>
    </w:rPr>
  </w:style>
  <w:style w:type="character" w:customStyle="1" w:styleId="CaptionChar">
    <w:name w:val="Caption Char"/>
    <w:aliases w:val="Табл-Рис Char,Table-Pic Char,Рисунок Char"/>
    <w:link w:val="Caption"/>
    <w:uiPriority w:val="35"/>
    <w:locked/>
    <w:rsid w:val="006A4FD4"/>
    <w:rPr>
      <w:rFonts w:ascii="Times New Roman" w:eastAsia="Times New Roman" w:hAnsi="Times New Roman" w:cs="Times New Roman"/>
      <w:b/>
      <w:iCs/>
      <w:snapToGrid w:val="0"/>
      <w:sz w:val="24"/>
      <w:szCs w:val="18"/>
      <w:lang w:val="ru-RU" w:eastAsia="ru-RU"/>
    </w:rPr>
  </w:style>
  <w:style w:type="paragraph" w:customStyle="1" w:styleId="a">
    <w:name w:val="Источник"/>
    <w:basedOn w:val="Normal"/>
    <w:rsid w:val="006A4FD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240" w:line="240" w:lineRule="auto"/>
      <w:ind w:firstLine="0"/>
    </w:pPr>
    <w:rPr>
      <w:rFonts w:eastAsia="Calibri"/>
      <w:bCs/>
      <w:snapToGrid/>
      <w:sz w:val="20"/>
      <w:lang w:eastAsia="en-US"/>
    </w:rPr>
  </w:style>
  <w:style w:type="paragraph" w:customStyle="1" w:styleId="a0">
    <w:name w:val="Сноска"/>
    <w:basedOn w:val="a"/>
    <w:qFormat/>
    <w:rsid w:val="006A4FD4"/>
    <w:pPr>
      <w:spacing w:before="0" w:after="0"/>
    </w:pPr>
  </w:style>
  <w:style w:type="paragraph" w:customStyle="1" w:styleId="10">
    <w:name w:val="Рисунок 1"/>
    <w:basedOn w:val="Caption"/>
    <w:next w:val="PlainText"/>
    <w:link w:val="11"/>
    <w:qFormat/>
    <w:rsid w:val="006A4FD4"/>
    <w:pPr>
      <w:spacing w:before="200"/>
    </w:pPr>
    <w:rPr>
      <w:rFonts w:ascii="Century Gothic" w:eastAsia="SimSun" w:hAnsi="Century Gothic"/>
      <w:bCs/>
      <w:iCs w:val="0"/>
      <w:snapToGrid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6A4F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A4FD4"/>
    <w:rPr>
      <w:rFonts w:ascii="Consolas" w:eastAsia="Times New Roman" w:hAnsi="Consolas" w:cs="Times New Roman"/>
      <w:snapToGrid w:val="0"/>
      <w:sz w:val="21"/>
      <w:szCs w:val="21"/>
      <w:lang w:val="ru-RU" w:eastAsia="ru-RU"/>
    </w:rPr>
  </w:style>
  <w:style w:type="character" w:customStyle="1" w:styleId="11">
    <w:name w:val="Рисунок 1 Знак"/>
    <w:basedOn w:val="DefaultParagraphFont"/>
    <w:link w:val="10"/>
    <w:rsid w:val="006A4FD4"/>
    <w:rPr>
      <w:rFonts w:ascii="Century Gothic" w:eastAsia="SimSun" w:hAnsi="Century Gothic" w:cs="Times New Roman"/>
      <w:b/>
      <w:bCs/>
      <w:sz w:val="24"/>
      <w:szCs w:val="24"/>
      <w:lang w:val="ru-RU"/>
    </w:rPr>
  </w:style>
  <w:style w:type="character" w:customStyle="1" w:styleId="A5">
    <w:name w:val="A5"/>
    <w:uiPriority w:val="99"/>
    <w:rsid w:val="006A4FD4"/>
    <w:rPr>
      <w:rFonts w:cs="HelveticaNeueLT Std"/>
      <w:color w:val="000000"/>
      <w:sz w:val="72"/>
      <w:szCs w:val="72"/>
    </w:rPr>
  </w:style>
  <w:style w:type="character" w:customStyle="1" w:styleId="A6">
    <w:name w:val="A6"/>
    <w:uiPriority w:val="99"/>
    <w:rsid w:val="006A4FD4"/>
    <w:rPr>
      <w:rFonts w:ascii="HelveticaNeueLT Std Lt" w:hAnsi="HelveticaNeueLT Std Lt" w:cs="HelveticaNeueLT Std Lt"/>
      <w:color w:val="000000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F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FD4"/>
    <w:rPr>
      <w:rFonts w:ascii="Tahoma" w:eastAsia="Times New Roman" w:hAnsi="Tahoma" w:cs="Tahoma"/>
      <w:snapToGrid w:val="0"/>
      <w:sz w:val="16"/>
      <w:szCs w:val="16"/>
      <w:lang w:val="ru-RU" w:eastAsia="ru-RU"/>
    </w:rPr>
  </w:style>
  <w:style w:type="paragraph" w:customStyle="1" w:styleId="a1">
    <w:name w:val="Пункт"/>
    <w:basedOn w:val="Normal"/>
    <w:rsid w:val="006A4FD4"/>
    <w:pPr>
      <w:ind w:firstLine="0"/>
    </w:pPr>
  </w:style>
  <w:style w:type="paragraph" w:customStyle="1" w:styleId="a2">
    <w:name w:val="Подпункт"/>
    <w:basedOn w:val="a1"/>
    <w:rsid w:val="006A4FD4"/>
    <w:pPr>
      <w:numPr>
        <w:ilvl w:val="3"/>
      </w:numPr>
      <w:tabs>
        <w:tab w:val="num" w:pos="1134"/>
      </w:tabs>
      <w:ind w:left="1134"/>
    </w:pPr>
  </w:style>
  <w:style w:type="paragraph" w:customStyle="1" w:styleId="a3">
    <w:name w:val="Подподпункт"/>
    <w:basedOn w:val="a2"/>
    <w:uiPriority w:val="99"/>
    <w:rsid w:val="006A4FD4"/>
    <w:pPr>
      <w:numPr>
        <w:ilvl w:val="4"/>
      </w:numPr>
      <w:tabs>
        <w:tab w:val="num" w:pos="360"/>
        <w:tab w:val="num" w:pos="1134"/>
      </w:tabs>
      <w:ind w:left="1134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4FD4"/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4FD4"/>
    <w:pPr>
      <w:spacing w:line="240" w:lineRule="auto"/>
    </w:pPr>
    <w:rPr>
      <w:sz w:val="20"/>
    </w:rPr>
  </w:style>
  <w:style w:type="paragraph" w:styleId="NormalWeb">
    <w:name w:val="Normal (Web)"/>
    <w:aliases w:val="Обычный (веб)1,Обычный (веб) Знак,Обычный (веб) Знак1,Обычный (веб) Знак Знак,Обычный (Web)1 Знак,Обычный (Web),Обычный (Web)1,Обычный (веб)11,Обычный (веб) Знак Знак Знак,Обычный (веб) Знак Знак Знак Знак Знак"/>
    <w:basedOn w:val="Normal"/>
    <w:link w:val="NormalWebChar"/>
    <w:uiPriority w:val="99"/>
    <w:unhideWhenUsed/>
    <w:qFormat/>
    <w:rsid w:val="006A4FD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  <w:lang w:val="en-US" w:eastAsia="en-US"/>
    </w:rPr>
  </w:style>
  <w:style w:type="character" w:customStyle="1" w:styleId="NormalWebChar">
    <w:name w:val="Normal (Web) Char"/>
    <w:aliases w:val="Обычный (веб)1 Char,Обычный (веб) Знак Char,Обычный (веб) Знак1 Char,Обычный (веб) Знак Знак Char,Обычный (Web)1 Знак Char,Обычный (Web) Char,Обычный (Web)1 Char,Обычный (веб)11 Char,Обычный (веб) Знак Знак Знак Char"/>
    <w:link w:val="NormalWeb"/>
    <w:uiPriority w:val="99"/>
    <w:locked/>
    <w:rsid w:val="006A4FD4"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Список2"/>
    <w:basedOn w:val="List"/>
    <w:uiPriority w:val="99"/>
    <w:rsid w:val="006A4FD4"/>
    <w:pPr>
      <w:numPr>
        <w:numId w:val="2"/>
      </w:numPr>
      <w:spacing w:after="120" w:line="240" w:lineRule="auto"/>
      <w:contextualSpacing w:val="0"/>
    </w:pPr>
    <w:rPr>
      <w:rFonts w:eastAsia="SimSun"/>
      <w:snapToGrid/>
      <w:sz w:val="24"/>
    </w:rPr>
  </w:style>
  <w:style w:type="paragraph" w:styleId="List">
    <w:name w:val="List"/>
    <w:basedOn w:val="Normal"/>
    <w:uiPriority w:val="99"/>
    <w:semiHidden/>
    <w:unhideWhenUsed/>
    <w:rsid w:val="006A4FD4"/>
    <w:pPr>
      <w:ind w:left="360" w:hanging="360"/>
      <w:contextualSpacing/>
    </w:pPr>
  </w:style>
  <w:style w:type="paragraph" w:customStyle="1" w:styleId="a4">
    <w:name w:val="Ссылка"/>
    <w:basedOn w:val="Normal"/>
    <w:uiPriority w:val="99"/>
    <w:rsid w:val="006A4FD4"/>
    <w:pPr>
      <w:spacing w:before="120" w:after="240" w:line="240" w:lineRule="auto"/>
      <w:ind w:firstLine="0"/>
    </w:pPr>
    <w:rPr>
      <w:rFonts w:eastAsia="SimSun"/>
      <w:snapToGrid/>
      <w:sz w:val="20"/>
      <w:szCs w:val="22"/>
      <w:lang w:val="en-US"/>
    </w:rPr>
  </w:style>
  <w:style w:type="paragraph" w:customStyle="1" w:styleId="3">
    <w:name w:val="Список3"/>
    <w:basedOn w:val="2"/>
    <w:rsid w:val="006A4FD4"/>
    <w:pPr>
      <w:numPr>
        <w:ilvl w:val="1"/>
        <w:numId w:val="3"/>
      </w:numPr>
      <w:tabs>
        <w:tab w:val="left" w:pos="851"/>
      </w:tabs>
    </w:pPr>
    <w:rPr>
      <w:rFonts w:eastAsia="Times New Roman"/>
      <w:szCs w:val="24"/>
      <w:lang w:eastAsia="en-US"/>
    </w:rPr>
  </w:style>
  <w:style w:type="paragraph" w:customStyle="1" w:styleId="4">
    <w:name w:val="Список4"/>
    <w:basedOn w:val="Normal"/>
    <w:rsid w:val="006A4FD4"/>
    <w:pPr>
      <w:numPr>
        <w:numId w:val="4"/>
      </w:numPr>
      <w:spacing w:before="60" w:after="120" w:line="240" w:lineRule="auto"/>
      <w:ind w:left="567" w:hanging="454"/>
    </w:pPr>
    <w:rPr>
      <w:snapToGrid/>
      <w:sz w:val="24"/>
      <w:szCs w:val="24"/>
      <w:lang w:eastAsia="en-US"/>
    </w:rPr>
  </w:style>
  <w:style w:type="paragraph" w:customStyle="1" w:styleId="Default">
    <w:name w:val="Default"/>
    <w:rsid w:val="006A4FD4"/>
    <w:pPr>
      <w:autoSpaceDE w:val="0"/>
      <w:autoSpaceDN w:val="0"/>
      <w:adjustRightInd w:val="0"/>
      <w:ind w:right="0"/>
      <w:jc w:val="left"/>
    </w:pPr>
    <w:rPr>
      <w:rFonts w:ascii="HelveticaNeueLT Std" w:hAnsi="HelveticaNeueLT Std" w:cs="HelveticaNeueLT Std"/>
      <w:color w:val="000000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6A4FD4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A4FD4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6A4FD4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A4FD4"/>
    <w:rPr>
      <w:lang w:val="ru-RU"/>
    </w:rPr>
  </w:style>
  <w:style w:type="paragraph" w:styleId="FootnoteText">
    <w:name w:val="footnote text"/>
    <w:aliases w:val="Char,Reference,Schriftart: 9 pt,Schriftart: 10 pt,Schriftart: 8 pt,Текст сноски Знак1 Знак,Текст сноски Знак Знак Знак,Footnote Text Char Знак Знак,Footnote Text Char Знак,single spa,Texto de nota al pie,Текст сноски Знак Знак Char Char,fn"/>
    <w:basedOn w:val="Normal"/>
    <w:link w:val="FootnoteTextChar2"/>
    <w:uiPriority w:val="99"/>
    <w:unhideWhenUsed/>
    <w:qFormat/>
    <w:rsid w:val="006A4FD4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FootnoteTextChar2">
    <w:name w:val="Footnote Text Char2"/>
    <w:aliases w:val="Char Char1,Reference Char1,Schriftart: 9 pt Char1,Schriftart: 10 pt Char1,Schriftart: 8 pt Char1,Текст сноски Знак1 Знак Char1,Текст сноски Знак Знак Знак Char1,Footnote Text Char Знак Знак Char1,Footnote Text Char Знак Char1,fn Char"/>
    <w:basedOn w:val="DefaultParagraphFont"/>
    <w:link w:val="FootnoteText"/>
    <w:uiPriority w:val="99"/>
    <w:rsid w:val="006A4FD4"/>
    <w:rPr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FD4"/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paragraph" w:customStyle="1" w:styleId="ConsPlusTitle">
    <w:name w:val="ConsPlusTitle"/>
    <w:qFormat/>
    <w:rsid w:val="006A4FD4"/>
    <w:pPr>
      <w:widowControl w:val="0"/>
      <w:autoSpaceDE w:val="0"/>
      <w:autoSpaceDN w:val="0"/>
      <w:ind w:right="0"/>
      <w:jc w:val="left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0"/>
    <w:uiPriority w:val="99"/>
    <w:semiHidden/>
    <w:rsid w:val="006A4FD4"/>
    <w:rPr>
      <w:lang w:val="ru-RU"/>
    </w:rPr>
  </w:style>
  <w:style w:type="paragraph" w:styleId="BodyText0">
    <w:name w:val="Body Text"/>
    <w:basedOn w:val="Normal"/>
    <w:link w:val="BodyTextChar"/>
    <w:uiPriority w:val="99"/>
    <w:semiHidden/>
    <w:unhideWhenUsed/>
    <w:rsid w:val="006A4FD4"/>
    <w:pPr>
      <w:spacing w:after="120" w:line="259" w:lineRule="auto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paragraph" w:customStyle="1" w:styleId="document-statusi">
    <w:name w:val="document-status_i"/>
    <w:basedOn w:val="Normal"/>
    <w:rsid w:val="006A4FD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A00">
    <w:name w:val="A0"/>
    <w:uiPriority w:val="99"/>
    <w:rsid w:val="006A4FD4"/>
    <w:rPr>
      <w:rFonts w:cs="Stone Sans ITC BoldItalic"/>
      <w:i/>
      <w:iCs/>
      <w:color w:val="000000"/>
      <w:sz w:val="16"/>
      <w:szCs w:val="16"/>
    </w:rPr>
  </w:style>
  <w:style w:type="character" w:customStyle="1" w:styleId="A10">
    <w:name w:val="A10"/>
    <w:uiPriority w:val="99"/>
    <w:rsid w:val="006A4FD4"/>
    <w:rPr>
      <w:rFonts w:cs="Myriad Pro Black"/>
      <w:b/>
      <w:bCs/>
      <w:i/>
      <w:iCs/>
      <w:color w:val="000000"/>
    </w:rPr>
  </w:style>
  <w:style w:type="paragraph" w:styleId="NoSpacing">
    <w:name w:val="No Spacing"/>
    <w:uiPriority w:val="1"/>
    <w:qFormat/>
    <w:rsid w:val="006A4FD4"/>
    <w:pPr>
      <w:ind w:right="0"/>
      <w:jc w:val="left"/>
    </w:pPr>
    <w:rPr>
      <w:lang w:val="ru-RU"/>
    </w:rPr>
  </w:style>
  <w:style w:type="paragraph" w:customStyle="1" w:styleId="headertext">
    <w:name w:val="headertext"/>
    <w:basedOn w:val="Normal"/>
    <w:rsid w:val="006A4FD4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  <w:lang w:val="en-US" w:eastAsia="en-US"/>
    </w:rPr>
  </w:style>
  <w:style w:type="character" w:customStyle="1" w:styleId="b-personsubtitle">
    <w:name w:val="b-person__subtitle"/>
    <w:basedOn w:val="DefaultParagraphFont"/>
    <w:rsid w:val="006A4FD4"/>
  </w:style>
  <w:style w:type="character" w:customStyle="1" w:styleId="jlqj4b">
    <w:name w:val="jlqj4b"/>
    <w:basedOn w:val="DefaultParagraphFont"/>
    <w:rsid w:val="006A4FD4"/>
  </w:style>
  <w:style w:type="character" w:customStyle="1" w:styleId="viiyi">
    <w:name w:val="viiyi"/>
    <w:basedOn w:val="DefaultParagraphFont"/>
    <w:rsid w:val="006A4FD4"/>
  </w:style>
  <w:style w:type="paragraph" w:customStyle="1" w:styleId="Styleforpicturestext">
    <w:name w:val="Style for pictures text"/>
    <w:basedOn w:val="Normal"/>
    <w:uiPriority w:val="99"/>
    <w:rsid w:val="006A4FD4"/>
    <w:pPr>
      <w:keepNext/>
      <w:suppressAutoHyphens/>
      <w:spacing w:before="120" w:after="240" w:line="240" w:lineRule="auto"/>
      <w:ind w:firstLine="0"/>
      <w:jc w:val="center"/>
    </w:pPr>
    <w:rPr>
      <w:rFonts w:ascii="SchoolBook" w:hAnsi="SchoolBook"/>
      <w:b/>
      <w:snapToGrid/>
      <w:sz w:val="24"/>
      <w:szCs w:val="24"/>
      <w:lang w:eastAsia="en-US"/>
    </w:rPr>
  </w:style>
  <w:style w:type="paragraph" w:customStyle="1" w:styleId="TableFigurecaption">
    <w:name w:val="Table/Figure caption"/>
    <w:basedOn w:val="Caption"/>
    <w:qFormat/>
    <w:rsid w:val="006A4FD4"/>
    <w:pPr>
      <w:keepNext w:val="0"/>
      <w:keepLines w:val="0"/>
      <w:spacing w:after="200" w:line="264" w:lineRule="auto"/>
      <w:ind w:left="0" w:firstLine="0"/>
      <w:jc w:val="center"/>
    </w:pPr>
    <w:rPr>
      <w:rFonts w:eastAsia="SimSun" w:cstheme="minorBidi"/>
      <w:snapToGrid/>
      <w:sz w:val="20"/>
      <w:lang w:val="en-GB" w:eastAsia="en-US"/>
    </w:rPr>
  </w:style>
  <w:style w:type="paragraph" w:styleId="List2">
    <w:name w:val="List 2"/>
    <w:basedOn w:val="Normal"/>
    <w:uiPriority w:val="99"/>
    <w:rsid w:val="006A4FD4"/>
    <w:pPr>
      <w:numPr>
        <w:numId w:val="5"/>
      </w:numPr>
      <w:tabs>
        <w:tab w:val="left" w:pos="284"/>
      </w:tabs>
      <w:spacing w:line="240" w:lineRule="auto"/>
    </w:pPr>
    <w:rPr>
      <w:rFonts w:eastAsia="SimSun"/>
      <w:snapToGrid/>
      <w:sz w:val="24"/>
      <w:szCs w:val="24"/>
    </w:rPr>
  </w:style>
  <w:style w:type="character" w:customStyle="1" w:styleId="title-text">
    <w:name w:val="title-text"/>
    <w:basedOn w:val="DefaultParagraphFont"/>
    <w:rsid w:val="006A4FD4"/>
  </w:style>
  <w:style w:type="character" w:customStyle="1" w:styleId="FootnoteTextChar1">
    <w:name w:val="Footnote Text Char1"/>
    <w:aliases w:val="Char Char,Reference Char,Schriftart: 9 pt Char,Schriftart: 10 pt Char,Schriftart: 8 pt Char,Текст сноски Знак1 Знак Char,Текст сноски Знак Знак Знак Char,Footnote Text Char Знак Знак Char,Footnote Text Char Знак Char,single spa Char"/>
    <w:basedOn w:val="DefaultParagraphFont"/>
    <w:uiPriority w:val="99"/>
    <w:rsid w:val="006A4FD4"/>
    <w:rPr>
      <w:rFonts w:ascii="Times New Roman" w:eastAsia="SimSun" w:hAnsi="Times New Roman" w:cs="Times New Roman"/>
      <w:sz w:val="20"/>
      <w:szCs w:val="20"/>
      <w:lang w:val="ru-RU"/>
    </w:rPr>
  </w:style>
  <w:style w:type="character" w:customStyle="1" w:styleId="text">
    <w:name w:val="text"/>
    <w:basedOn w:val="DefaultParagraphFont"/>
    <w:rsid w:val="006A4FD4"/>
  </w:style>
  <w:style w:type="character" w:customStyle="1" w:styleId="author-ref">
    <w:name w:val="author-ref"/>
    <w:basedOn w:val="DefaultParagraphFont"/>
    <w:rsid w:val="006A4FD4"/>
  </w:style>
  <w:style w:type="character" w:customStyle="1" w:styleId="ztplmc">
    <w:name w:val="ztplmc"/>
    <w:basedOn w:val="DefaultParagraphFont"/>
    <w:rsid w:val="006A4FD4"/>
  </w:style>
  <w:style w:type="character" w:customStyle="1" w:styleId="material-icons-extended">
    <w:name w:val="material-icons-extended"/>
    <w:basedOn w:val="DefaultParagraphFont"/>
    <w:rsid w:val="006A4FD4"/>
  </w:style>
  <w:style w:type="character" w:customStyle="1" w:styleId="q4iawc">
    <w:name w:val="q4iawc"/>
    <w:basedOn w:val="DefaultParagraphFont"/>
    <w:rsid w:val="006A4FD4"/>
  </w:style>
  <w:style w:type="paragraph" w:customStyle="1" w:styleId="BodyTextKeep">
    <w:name w:val="Body Text Keep"/>
    <w:basedOn w:val="Normal"/>
    <w:next w:val="Normal"/>
    <w:link w:val="BodyTextKeepChar"/>
    <w:rsid w:val="006A4FD4"/>
    <w:pPr>
      <w:spacing w:after="120" w:line="240" w:lineRule="auto"/>
      <w:ind w:firstLine="0"/>
    </w:pPr>
    <w:rPr>
      <w:rFonts w:eastAsia="SimSun"/>
      <w:snapToGrid/>
      <w:sz w:val="24"/>
      <w:lang w:val="en-US" w:eastAsia="en-US"/>
    </w:rPr>
  </w:style>
  <w:style w:type="character" w:customStyle="1" w:styleId="BodyTextKeepChar">
    <w:name w:val="Body Text Keep Char"/>
    <w:link w:val="BodyTextKeep"/>
    <w:locked/>
    <w:rsid w:val="006A4FD4"/>
    <w:rPr>
      <w:rFonts w:ascii="Times New Roman" w:eastAsia="SimSun" w:hAnsi="Times New Roman" w:cs="Times New Roman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6A4FD4"/>
    <w:pPr>
      <w:keepNext/>
      <w:tabs>
        <w:tab w:val="left" w:pos="567"/>
        <w:tab w:val="right" w:leader="dot" w:pos="9061"/>
      </w:tabs>
      <w:spacing w:before="120" w:after="120" w:line="240" w:lineRule="auto"/>
      <w:ind w:firstLine="0"/>
      <w:jc w:val="left"/>
    </w:pPr>
    <w:rPr>
      <w:rFonts w:asciiTheme="minorHAnsi" w:hAnsiTheme="minorHAnsi" w:cstheme="minorHAnsi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6A4FD4"/>
    <w:pPr>
      <w:ind w:left="280"/>
      <w:jc w:val="left"/>
    </w:pPr>
    <w:rPr>
      <w:rFonts w:asciiTheme="minorHAnsi" w:hAnsiTheme="minorHAnsi" w:cstheme="minorHAnsi"/>
      <w:smallCaps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6A4FD4"/>
    <w:pPr>
      <w:ind w:left="560"/>
      <w:jc w:val="left"/>
    </w:pPr>
    <w:rPr>
      <w:rFonts w:asciiTheme="minorHAnsi" w:hAnsiTheme="minorHAnsi" w:cstheme="minorHAnsi"/>
      <w:i/>
      <w:iCs/>
      <w:sz w:val="20"/>
    </w:rPr>
  </w:style>
  <w:style w:type="paragraph" w:styleId="List5">
    <w:name w:val="List 5"/>
    <w:basedOn w:val="List"/>
    <w:uiPriority w:val="99"/>
    <w:rsid w:val="006A4FD4"/>
    <w:pPr>
      <w:numPr>
        <w:numId w:val="6"/>
      </w:numPr>
      <w:tabs>
        <w:tab w:val="left" w:pos="1701"/>
      </w:tabs>
      <w:spacing w:after="80" w:line="240" w:lineRule="auto"/>
      <w:ind w:left="1701" w:hanging="567"/>
      <w:contextualSpacing w:val="0"/>
    </w:pPr>
    <w:rPr>
      <w:rFonts w:eastAsia="SimSun"/>
      <w:snapToGrid/>
      <w:spacing w:val="-5"/>
      <w:sz w:val="24"/>
      <w:lang w:val="en-AU" w:eastAsia="en-US"/>
    </w:rPr>
  </w:style>
  <w:style w:type="paragraph" w:customStyle="1" w:styleId="Pa18">
    <w:name w:val="Pa18"/>
    <w:basedOn w:val="Default"/>
    <w:next w:val="Default"/>
    <w:uiPriority w:val="99"/>
    <w:rsid w:val="006A4FD4"/>
    <w:pPr>
      <w:spacing w:line="221" w:lineRule="atLeast"/>
    </w:pPr>
    <w:rPr>
      <w:rFonts w:ascii="Stone Sans ITC TT" w:hAnsi="Stone Sans ITC TT" w:cstheme="minorBidi"/>
      <w:color w:val="auto"/>
      <w:lang w:val="en-US"/>
    </w:rPr>
  </w:style>
  <w:style w:type="character" w:customStyle="1" w:styleId="A11">
    <w:name w:val="A1"/>
    <w:uiPriority w:val="99"/>
    <w:rsid w:val="006A4FD4"/>
    <w:rPr>
      <w:rFonts w:cs="Stone Sans ITC TT"/>
      <w:color w:val="000000"/>
      <w:sz w:val="18"/>
      <w:szCs w:val="18"/>
    </w:rPr>
  </w:style>
  <w:style w:type="character" w:customStyle="1" w:styleId="A20">
    <w:name w:val="A2"/>
    <w:uiPriority w:val="99"/>
    <w:rsid w:val="006A4FD4"/>
    <w:rPr>
      <w:rFonts w:cs="Stone Sans ITC TT"/>
      <w:color w:val="000000"/>
      <w:sz w:val="10"/>
      <w:szCs w:val="10"/>
    </w:rPr>
  </w:style>
  <w:style w:type="paragraph" w:customStyle="1" w:styleId="Pa17">
    <w:name w:val="Pa17"/>
    <w:basedOn w:val="Default"/>
    <w:next w:val="Default"/>
    <w:uiPriority w:val="99"/>
    <w:rsid w:val="006A4FD4"/>
    <w:pPr>
      <w:spacing w:line="221" w:lineRule="atLeast"/>
    </w:pPr>
    <w:rPr>
      <w:rFonts w:ascii="Stone Sans ITC TT" w:hAnsi="Stone Sans ITC TT" w:cstheme="minorBidi"/>
      <w:color w:val="auto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6A4FD4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6A4FD4"/>
    <w:pPr>
      <w:ind w:left="112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6A4FD4"/>
    <w:pPr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6A4FD4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6A4FD4"/>
    <w:pPr>
      <w:ind w:left="196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6A4FD4"/>
    <w:pPr>
      <w:ind w:left="2240"/>
      <w:jc w:val="left"/>
    </w:pPr>
    <w:rPr>
      <w:rFonts w:asciiTheme="minorHAnsi" w:hAnsiTheme="minorHAnsi" w:cstheme="minorHAnsi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6A4F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72" Type="http://schemas.openxmlformats.org/officeDocument/2006/relationships/image" Target="media/image13.png"/><Relationship Id="rId150" Type="http://schemas.openxmlformats.org/officeDocument/2006/relationships/hyperlink" Target="https://doi.org/10.32609/0042-8736-2022-1-90-109" TargetMode="External"/><Relationship Id="rId155" Type="http://schemas.openxmlformats.org/officeDocument/2006/relationships/hyperlink" Target="https://doi.org/10.1016/J.GLOENVCHA.2017.11.008" TargetMode="External"/><Relationship Id="rId163" Type="http://schemas.openxmlformats.org/officeDocument/2006/relationships/hyperlink" Target="https://www.statista.com/statistics/267364/world-cement-production-by-country/" TargetMode="External"/><Relationship Id="rId171" Type="http://schemas.openxmlformats.org/officeDocument/2006/relationships/fontTable" Target="fontTable.xml"/><Relationship Id="rId3" Type="http://schemas.openxmlformats.org/officeDocument/2006/relationships/styles" Target="styles.xml"/><Relationship Id="rId63" Type="http://schemas.openxmlformats.org/officeDocument/2006/relationships/image" Target="media/image4.emf"/><Relationship Id="rId68" Type="http://schemas.openxmlformats.org/officeDocument/2006/relationships/image" Target="media/image9.emf"/><Relationship Id="rId154" Type="http://schemas.openxmlformats.org/officeDocument/2006/relationships/hyperlink" Target="https://www.google.ru/search?hl=ru&amp;tbo=p&amp;tbm=bks&amp;q=inauthor:%22OECD%22&amp;source=gbs_metadata_r&amp;cad=2" TargetMode="External"/><Relationship Id="rId159" Type="http://schemas.openxmlformats.org/officeDocument/2006/relationships/hyperlink" Target="http://www.wbcsdcement.org/technology" TargetMode="External"/><Relationship Id="rId167" Type="http://schemas.openxmlformats.org/officeDocument/2006/relationships/hyperlink" Target="https://materialeconomics.com/publications/industrial-transformation-2050" TargetMode="External"/><Relationship Id="rId7" Type="http://schemas.openxmlformats.org/officeDocument/2006/relationships/endnotes" Target="endnotes.xml"/><Relationship Id="rId67" Type="http://schemas.openxmlformats.org/officeDocument/2006/relationships/image" Target="media/image8.png"/><Relationship Id="rId71" Type="http://schemas.openxmlformats.org/officeDocument/2006/relationships/image" Target="media/image12.emf"/><Relationship Id="rId158" Type="http://schemas.openxmlformats.org/officeDocument/2006/relationships/hyperlink" Target="https://climateactiontracker.org/documents/753/CAT_2020-07-" TargetMode="External"/><Relationship Id="rId162" Type="http://schemas.openxmlformats.org/officeDocument/2006/relationships/hyperlink" Target="https://www.statista.com/statistics/267364/world-cement-production-by-country/" TargetMode="External"/><Relationship Id="rId170" Type="http://schemas.openxmlformats.org/officeDocument/2006/relationships/hyperlink" Target="https://www.iea.org/reports/cement" TargetMode="External"/><Relationship Id="rId2" Type="http://schemas.openxmlformats.org/officeDocument/2006/relationships/numbering" Target="numbering.xml"/><Relationship Id="rId62" Type="http://schemas.openxmlformats.org/officeDocument/2006/relationships/image" Target="media/image3.emf"/><Relationship Id="rId70" Type="http://schemas.openxmlformats.org/officeDocument/2006/relationships/image" Target="media/image11.emf"/><Relationship Id="rId153" Type="http://schemas.openxmlformats.org/officeDocument/2006/relationships/hyperlink" Target="https://www.google.ru/search?hl=ru&amp;tbo=p&amp;tbm=bks&amp;q=bibliogroup:%22OECD+Green+Growth+Papers%22&amp;source=gbs_metadata_r&amp;cad=2" TargetMode="External"/><Relationship Id="rId161" Type="http://schemas.openxmlformats.org/officeDocument/2006/relationships/hyperlink" Target="https://www.iea.org/reports/technology-roadmap-low-carbon-transition-in-the-cement-industry" TargetMode="External"/><Relationship Id="rId166" Type="http://schemas.openxmlformats.org/officeDocument/2006/relationships/hyperlink" Target="https://doi.org/10.1038/s41597-022-01270-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66" Type="http://schemas.openxmlformats.org/officeDocument/2006/relationships/image" Target="media/image7.emf"/><Relationship Id="rId149" Type="http://schemas.openxmlformats.org/officeDocument/2006/relationships/image" Target="media/image15.png"/><Relationship Id="rId157" Type="http://schemas.openxmlformats.org/officeDocument/2006/relationships/hyperlink" Target="https://doi.org/10.1088/1748-9326/ac48b5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.emf"/><Relationship Id="rId152" Type="http://schemas.openxmlformats.org/officeDocument/2006/relationships/hyperlink" Target="https://www.google.ru/search?hl=ru&amp;tbo=p&amp;tbm=bks&amp;q=inauthor:%22OECD%22&amp;source=gbs_metadata_r&amp;cad=2" TargetMode="External"/><Relationship Id="rId160" Type="http://schemas.openxmlformats.org/officeDocument/2006/relationships/hyperlink" Target="https://gccassociation.org/concretefuture/wp-content/uploads/2021/10/GCCA-Concrete-Future-Roadmap-Document-AW.pdf" TargetMode="External"/><Relationship Id="rId165" Type="http://schemas.openxmlformats.org/officeDocument/2006/relationships/hyperlink" Target="https://doi.org/10.1088/1748-9326/abee4e" TargetMode="External"/><Relationship Id="rId60" Type="http://schemas.microsoft.com/office/2007/relationships/hdphoto" Target="media/hdphoto9.wdp"/><Relationship Id="rId65" Type="http://schemas.openxmlformats.org/officeDocument/2006/relationships/image" Target="media/image6.png"/><Relationship Id="rId73" Type="http://schemas.openxmlformats.org/officeDocument/2006/relationships/image" Target="media/image14.png"/><Relationship Id="rId148" Type="http://schemas.microsoft.com/office/2007/relationships/hdphoto" Target="media/hdphoto17.wdp"/><Relationship Id="rId151" Type="http://schemas.openxmlformats.org/officeDocument/2006/relationships/hyperlink" Target="https://www.google.ru/search?hl=ru&amp;tbo=p&amp;tbm=bks&amp;q=bibliogroup:%22OECD+Green+Growth+Papers%22&amp;source=gbs_metadata_r&amp;cad=2" TargetMode="External"/><Relationship Id="rId156" Type="http://schemas.openxmlformats.org/officeDocument/2006/relationships/hyperlink" Target="https://doi.org/10.1016/j.apenergy.2015.11.006" TargetMode="External"/><Relationship Id="rId164" Type="http://schemas.openxmlformats.org/officeDocument/2006/relationships/hyperlink" Target="https://doi.org/10.1596/28304" TargetMode="External"/><Relationship Id="rId169" Type="http://schemas.openxmlformats.org/officeDocument/2006/relationships/hyperlink" Target="https://www.theccc.org.uk/publication/net-zero-technical-report/" TargetMode="External"/><Relationship Id="rId4" Type="http://schemas.openxmlformats.org/officeDocument/2006/relationships/settings" Target="settings.xml"/><Relationship Id="rId64" Type="http://schemas.openxmlformats.org/officeDocument/2006/relationships/image" Target="media/image5.png"/><Relationship Id="rId69" Type="http://schemas.openxmlformats.org/officeDocument/2006/relationships/image" Target="media/image10.emf"/><Relationship Id="rId168" Type="http://schemas.openxmlformats.org/officeDocument/2006/relationships/hyperlink" Target="https://doi.org/10.1007/s11356-022-18672-7" TargetMode="External"/><Relationship Id="rId17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ea.org/reports/cement" TargetMode="External"/><Relationship Id="rId2" Type="http://schemas.openxmlformats.org/officeDocument/2006/relationships/hyperlink" Target="https://www.statista.com/statistics/1087115/global-cement-production-volume/" TargetMode="External"/><Relationship Id="rId1" Type="http://schemas.openxmlformats.org/officeDocument/2006/relationships/hyperlink" Target="https://www.iea.org/reports/tracking-cement-2020" TargetMode="External"/><Relationship Id="rId5" Type="http://schemas.openxmlformats.org/officeDocument/2006/relationships/hyperlink" Target="http://www.wbcsdcement.org/technology" TargetMode="External"/><Relationship Id="rId4" Type="http://schemas.openxmlformats.org/officeDocument/2006/relationships/hyperlink" Target="https://www.iea.org/reports/c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4560C-563D-4C58-BC0E-B05BCC53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9803</Words>
  <Characters>55879</Characters>
  <Application>Microsoft Office Word</Application>
  <DocSecurity>0</DocSecurity>
  <Lines>465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4</cp:revision>
  <dcterms:created xsi:type="dcterms:W3CDTF">2022-07-18T11:15:00Z</dcterms:created>
  <dcterms:modified xsi:type="dcterms:W3CDTF">2022-07-19T10:02:00Z</dcterms:modified>
</cp:coreProperties>
</file>