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AD9" w:rsidRDefault="00734AD9" w:rsidP="00734AD9">
      <w:pPr>
        <w:spacing w:after="0"/>
        <w:jc w:val="center"/>
        <w:rPr>
          <w:rFonts w:ascii="Times New Roman" w:hAnsi="Times New Roman" w:cs="Times New Roman"/>
          <w:b/>
          <w:sz w:val="28"/>
          <w:szCs w:val="28"/>
        </w:rPr>
      </w:pPr>
      <w:r w:rsidRPr="00451903">
        <w:rPr>
          <w:rFonts w:ascii="Times New Roman" w:hAnsi="Times New Roman" w:cs="Times New Roman"/>
          <w:b/>
          <w:sz w:val="28"/>
          <w:szCs w:val="28"/>
        </w:rPr>
        <w:t>Вероятностные оценки изменения прикладных п</w:t>
      </w:r>
      <w:r>
        <w:rPr>
          <w:rFonts w:ascii="Times New Roman" w:hAnsi="Times New Roman" w:cs="Times New Roman"/>
          <w:b/>
          <w:sz w:val="28"/>
          <w:szCs w:val="28"/>
        </w:rPr>
        <w:t>оказателей</w:t>
      </w:r>
      <w:r w:rsidRPr="00451903">
        <w:rPr>
          <w:rFonts w:ascii="Times New Roman" w:hAnsi="Times New Roman" w:cs="Times New Roman"/>
          <w:b/>
          <w:sz w:val="28"/>
          <w:szCs w:val="28"/>
        </w:rPr>
        <w:t xml:space="preserve"> термического режима для целей адаптации к изменениям климата </w:t>
      </w:r>
    </w:p>
    <w:p w:rsidR="00734AD9" w:rsidRDefault="00734AD9" w:rsidP="00734AD9">
      <w:pPr>
        <w:spacing w:after="0"/>
        <w:jc w:val="center"/>
        <w:rPr>
          <w:rFonts w:ascii="Times New Roman" w:hAnsi="Times New Roman" w:cs="Times New Roman"/>
          <w:b/>
          <w:sz w:val="28"/>
          <w:szCs w:val="28"/>
        </w:rPr>
      </w:pPr>
      <w:r>
        <w:rPr>
          <w:rFonts w:ascii="Times New Roman" w:hAnsi="Times New Roman" w:cs="Times New Roman"/>
          <w:b/>
          <w:sz w:val="28"/>
          <w:szCs w:val="28"/>
        </w:rPr>
        <w:t>на территории России</w:t>
      </w:r>
    </w:p>
    <w:p w:rsidR="00734AD9" w:rsidRPr="00451903" w:rsidRDefault="00734AD9" w:rsidP="00734AD9">
      <w:pPr>
        <w:spacing w:after="0"/>
        <w:jc w:val="center"/>
        <w:rPr>
          <w:rFonts w:ascii="Times New Roman" w:hAnsi="Times New Roman" w:cs="Times New Roman"/>
          <w:b/>
          <w:sz w:val="28"/>
          <w:szCs w:val="28"/>
        </w:rPr>
      </w:pPr>
    </w:p>
    <w:p w:rsidR="00734AD9" w:rsidRPr="00C40E91" w:rsidRDefault="00734AD9" w:rsidP="00635D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Е.И.Хлебникова, И.М.Школьник, Ю.Л.Рудакова</w:t>
      </w:r>
    </w:p>
    <w:p w:rsidR="00734AD9" w:rsidRDefault="00734AD9" w:rsidP="00635D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Главная геофизическая обсерватория им. А.И.Воейкова</w:t>
      </w:r>
    </w:p>
    <w:p w:rsidR="00425E64" w:rsidRDefault="00425E64" w:rsidP="00734AD9">
      <w:pPr>
        <w:spacing w:after="0"/>
        <w:jc w:val="center"/>
        <w:rPr>
          <w:rFonts w:ascii="Times New Roman" w:hAnsi="Times New Roman" w:cs="Times New Roman"/>
          <w:sz w:val="24"/>
          <w:szCs w:val="24"/>
        </w:rPr>
      </w:pPr>
    </w:p>
    <w:p w:rsidR="00425E64" w:rsidRDefault="00425E64" w:rsidP="00425E64">
      <w:pPr>
        <w:jc w:val="both"/>
        <w:rPr>
          <w:rFonts w:ascii="Times New Roman" w:hAnsi="Times New Roman" w:cs="Times New Roman"/>
          <w:b/>
          <w:sz w:val="24"/>
          <w:szCs w:val="24"/>
        </w:rPr>
      </w:pPr>
      <w:r w:rsidRPr="00044BAA">
        <w:rPr>
          <w:rFonts w:ascii="Times New Roman" w:hAnsi="Times New Roman" w:cs="Times New Roman"/>
          <w:b/>
          <w:sz w:val="24"/>
          <w:szCs w:val="24"/>
        </w:rPr>
        <w:t>Реферат</w:t>
      </w:r>
      <w:r>
        <w:rPr>
          <w:rFonts w:ascii="Times New Roman" w:hAnsi="Times New Roman" w:cs="Times New Roman"/>
          <w:b/>
          <w:sz w:val="24"/>
          <w:szCs w:val="24"/>
        </w:rPr>
        <w:t xml:space="preserve"> </w:t>
      </w:r>
    </w:p>
    <w:p w:rsidR="00425E64" w:rsidRDefault="00425E64" w:rsidP="00635D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Рассматриваются возможности применения базовой технологии вероятностного сценарного прогнозирования регионального климата для получения детализированных оценок будущих изменений прикладных показателей термического режима на территории федеральных округов и отдельных субъектов РФ. Представлены вероятностные ансамблевые оценки будущих изменений для таких климатических показателей как сезонные экстремумы температуры воздуха заданного периода осреднения, сумма активных температур, индексы энергопотребления холодного и теплого сезонов и другие характеристики внутригодовых периодов с температурой воздуха выше/ниже пороговых значений. Выполнен анализ наблюдаемых изменений рассматриваемых показателей термического режима</w:t>
      </w:r>
      <w:r w:rsidR="00E4574A">
        <w:rPr>
          <w:rFonts w:ascii="Times New Roman" w:hAnsi="Times New Roman" w:cs="Times New Roman"/>
          <w:sz w:val="24"/>
          <w:szCs w:val="24"/>
        </w:rPr>
        <w:t>.</w:t>
      </w:r>
      <w:r>
        <w:rPr>
          <w:rFonts w:ascii="Times New Roman" w:hAnsi="Times New Roman" w:cs="Times New Roman"/>
          <w:sz w:val="24"/>
          <w:szCs w:val="24"/>
        </w:rPr>
        <w:t xml:space="preserve"> Показано, что основные особенности ожидаемых к середине </w:t>
      </w:r>
      <w:r>
        <w:rPr>
          <w:rFonts w:ascii="Times New Roman" w:hAnsi="Times New Roman" w:cs="Times New Roman"/>
          <w:sz w:val="24"/>
          <w:szCs w:val="24"/>
          <w:lang w:val="en-US"/>
        </w:rPr>
        <w:t>XXI</w:t>
      </w:r>
      <w:r w:rsidR="00E4574A">
        <w:rPr>
          <w:rFonts w:ascii="Times New Roman" w:hAnsi="Times New Roman" w:cs="Times New Roman"/>
          <w:sz w:val="24"/>
          <w:szCs w:val="24"/>
        </w:rPr>
        <w:t xml:space="preserve"> </w:t>
      </w:r>
      <w:r>
        <w:rPr>
          <w:rFonts w:ascii="Times New Roman" w:hAnsi="Times New Roman" w:cs="Times New Roman"/>
          <w:sz w:val="24"/>
          <w:szCs w:val="24"/>
        </w:rPr>
        <w:t>в. изменений, обнаруживаемые по результатам моделирования, для большей части территории России</w:t>
      </w:r>
      <w:r w:rsidR="00E4574A">
        <w:rPr>
          <w:rFonts w:ascii="Times New Roman" w:hAnsi="Times New Roman" w:cs="Times New Roman"/>
          <w:sz w:val="24"/>
          <w:szCs w:val="24"/>
        </w:rPr>
        <w:t xml:space="preserve"> хорошо проявляются по данным наблюдений на интервале 1961-2020 гг.</w:t>
      </w:r>
    </w:p>
    <w:p w:rsidR="00425E64" w:rsidRDefault="00425E64" w:rsidP="00635DC8">
      <w:pPr>
        <w:spacing w:after="0" w:line="360" w:lineRule="auto"/>
        <w:rPr>
          <w:rFonts w:ascii="Times New Roman" w:hAnsi="Times New Roman" w:cs="Times New Roman"/>
          <w:sz w:val="24"/>
          <w:szCs w:val="24"/>
        </w:rPr>
      </w:pPr>
      <w:r w:rsidRPr="00425E64">
        <w:rPr>
          <w:rFonts w:ascii="Times New Roman" w:hAnsi="Times New Roman" w:cs="Times New Roman"/>
          <w:b/>
          <w:i/>
          <w:sz w:val="24"/>
          <w:szCs w:val="24"/>
        </w:rPr>
        <w:t xml:space="preserve">Ключевые слова: </w:t>
      </w:r>
      <w:r>
        <w:rPr>
          <w:rFonts w:ascii="Times New Roman" w:hAnsi="Times New Roman" w:cs="Times New Roman"/>
          <w:sz w:val="24"/>
          <w:szCs w:val="24"/>
        </w:rPr>
        <w:t>изменения климата, региональные модели, вероятностные оценки, риски, адаптация</w:t>
      </w:r>
    </w:p>
    <w:p w:rsidR="00734AD9" w:rsidRPr="00EE15EC" w:rsidRDefault="00734AD9" w:rsidP="00734AD9">
      <w:pPr>
        <w:pStyle w:val="a3"/>
        <w:numPr>
          <w:ilvl w:val="0"/>
          <w:numId w:val="1"/>
        </w:numPr>
        <w:spacing w:after="0"/>
        <w:ind w:left="0" w:hanging="357"/>
        <w:jc w:val="center"/>
        <w:rPr>
          <w:rFonts w:ascii="Times New Roman" w:hAnsi="Times New Roman" w:cs="Times New Roman"/>
          <w:b/>
          <w:sz w:val="24"/>
          <w:szCs w:val="24"/>
        </w:rPr>
      </w:pPr>
      <w:r w:rsidRPr="00EE15EC">
        <w:rPr>
          <w:rFonts w:ascii="Times New Roman" w:hAnsi="Times New Roman" w:cs="Times New Roman"/>
          <w:b/>
          <w:sz w:val="24"/>
          <w:szCs w:val="24"/>
        </w:rPr>
        <w:t>Введение</w:t>
      </w:r>
    </w:p>
    <w:p w:rsidR="00734AD9" w:rsidRPr="00BD7D36" w:rsidRDefault="00734AD9"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Начало масштабных работ по мониторингу климата в России, основоположником которых по праву считается Г.В.Груза, способствовало развитию исследований, направленных на изучение изменений и изменчивости глобального и регионального климата. В работах Г.В.Грузы и его коллег были заложены методологические основы таких исследований и получены важные выводы, имеющие как теоретическое, так и практическое значение </w:t>
      </w:r>
      <w:r w:rsidRPr="00226669">
        <w:rPr>
          <w:rFonts w:ascii="Times New Roman" w:hAnsi="Times New Roman" w:cs="Times New Roman"/>
          <w:sz w:val="24"/>
          <w:szCs w:val="24"/>
        </w:rPr>
        <w:t>[</w:t>
      </w:r>
      <w:r w:rsidR="00FB2F6B">
        <w:rPr>
          <w:rFonts w:ascii="Times New Roman" w:hAnsi="Times New Roman" w:cs="Times New Roman"/>
          <w:sz w:val="24"/>
          <w:szCs w:val="24"/>
        </w:rPr>
        <w:t>Груза, Ранькова, 1980, 2004, 2012</w:t>
      </w:r>
      <w:r w:rsidR="00C770E4">
        <w:rPr>
          <w:rFonts w:ascii="Times New Roman" w:hAnsi="Times New Roman" w:cs="Times New Roman"/>
          <w:sz w:val="24"/>
          <w:szCs w:val="24"/>
        </w:rPr>
        <w:t xml:space="preserve"> и др.</w:t>
      </w:r>
      <w:r w:rsidRPr="00226669">
        <w:rPr>
          <w:rFonts w:ascii="Times New Roman" w:hAnsi="Times New Roman" w:cs="Times New Roman"/>
          <w:sz w:val="24"/>
          <w:szCs w:val="24"/>
        </w:rPr>
        <w:t>]</w:t>
      </w:r>
      <w:r>
        <w:rPr>
          <w:rFonts w:ascii="Times New Roman" w:hAnsi="Times New Roman" w:cs="Times New Roman"/>
          <w:sz w:val="24"/>
          <w:szCs w:val="24"/>
        </w:rPr>
        <w:t xml:space="preserve">. Отметим, в частности, вывод о доминирующем вкладе роста концентрации </w:t>
      </w:r>
      <w:r>
        <w:rPr>
          <w:rFonts w:ascii="Times New Roman" w:hAnsi="Times New Roman" w:cs="Times New Roman"/>
          <w:sz w:val="24"/>
          <w:szCs w:val="24"/>
          <w:lang w:val="en-US"/>
        </w:rPr>
        <w:t>CO</w:t>
      </w:r>
      <w:r w:rsidRPr="00195A7C">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в изменчивость  приповерхностной температуры воздуха крупных регионов </w:t>
      </w:r>
      <w:r w:rsidRPr="00BD7D36">
        <w:rPr>
          <w:rFonts w:ascii="Times New Roman" w:hAnsi="Times New Roman" w:cs="Times New Roman"/>
          <w:sz w:val="24"/>
          <w:szCs w:val="24"/>
        </w:rPr>
        <w:t>(</w:t>
      </w:r>
      <w:r>
        <w:rPr>
          <w:rFonts w:ascii="Times New Roman" w:hAnsi="Times New Roman" w:cs="Times New Roman"/>
          <w:sz w:val="24"/>
          <w:szCs w:val="24"/>
        </w:rPr>
        <w:t xml:space="preserve">по сравнению с влиянием квази-60-летнего цикла и солнечной активности). В современных условиях, когда задача адаптации к изменениям климата приобрела особую актуальность, этот вывод воспринимается как серьезный аргумент, свидетельствующий о необходимости учета при </w:t>
      </w:r>
      <w:r>
        <w:rPr>
          <w:rFonts w:ascii="Times New Roman" w:hAnsi="Times New Roman" w:cs="Times New Roman"/>
          <w:sz w:val="24"/>
          <w:szCs w:val="24"/>
        </w:rPr>
        <w:lastRenderedPageBreak/>
        <w:t>разработке адаптационных программ не только наблюдаемых изменений, но и сценарных прогнозов</w:t>
      </w:r>
      <w:r w:rsidRPr="00206013">
        <w:rPr>
          <w:rFonts w:ascii="Times New Roman" w:hAnsi="Times New Roman" w:cs="Times New Roman"/>
          <w:sz w:val="24"/>
          <w:szCs w:val="24"/>
        </w:rPr>
        <w:t xml:space="preserve"> </w:t>
      </w:r>
      <w:r>
        <w:rPr>
          <w:rFonts w:ascii="Times New Roman" w:hAnsi="Times New Roman" w:cs="Times New Roman"/>
          <w:sz w:val="24"/>
          <w:szCs w:val="24"/>
        </w:rPr>
        <w:t>климата, основанных на использовании современных возможностей физико-математического моделирования.</w:t>
      </w:r>
    </w:p>
    <w:p w:rsidR="00734AD9" w:rsidRDefault="00734AD9"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 Втором оценочном докладе Росгидромета нашли отражение работы по оценке последствий изменений климата для территории России, базирующиеся преимущественно на результатах моделирования с помощью глобальных климатических моделей поколения </w:t>
      </w:r>
      <w:r>
        <w:rPr>
          <w:rFonts w:ascii="Times New Roman" w:hAnsi="Times New Roman" w:cs="Times New Roman"/>
          <w:sz w:val="24"/>
          <w:szCs w:val="24"/>
          <w:lang w:val="en-US"/>
        </w:rPr>
        <w:t>CMIP</w:t>
      </w:r>
      <w:r w:rsidRPr="0062657A">
        <w:rPr>
          <w:rFonts w:ascii="Times New Roman" w:hAnsi="Times New Roman" w:cs="Times New Roman"/>
          <w:sz w:val="24"/>
          <w:szCs w:val="24"/>
        </w:rPr>
        <w:t>5</w:t>
      </w:r>
      <w:r w:rsidRPr="00226669">
        <w:rPr>
          <w:rFonts w:ascii="Times New Roman" w:hAnsi="Times New Roman" w:cs="Times New Roman"/>
          <w:sz w:val="24"/>
          <w:szCs w:val="24"/>
        </w:rPr>
        <w:t xml:space="preserve"> </w:t>
      </w:r>
      <w:r w:rsidRPr="004313AD">
        <w:rPr>
          <w:rFonts w:ascii="Times New Roman" w:hAnsi="Times New Roman" w:cs="Times New Roman"/>
          <w:sz w:val="24"/>
          <w:szCs w:val="24"/>
        </w:rPr>
        <w:t>[</w:t>
      </w:r>
      <w:r w:rsidR="00FB2F6B">
        <w:rPr>
          <w:rFonts w:ascii="Times New Roman" w:hAnsi="Times New Roman" w:cs="Times New Roman"/>
          <w:sz w:val="24"/>
          <w:szCs w:val="24"/>
        </w:rPr>
        <w:t>Павлова и др., 2014</w:t>
      </w:r>
      <w:r w:rsidRPr="004313AD">
        <w:rPr>
          <w:rFonts w:ascii="Times New Roman" w:hAnsi="Times New Roman" w:cs="Times New Roman"/>
          <w:sz w:val="24"/>
          <w:szCs w:val="24"/>
        </w:rPr>
        <w:t>]</w:t>
      </w:r>
      <w:r w:rsidRPr="0062657A">
        <w:rPr>
          <w:rFonts w:ascii="Times New Roman" w:hAnsi="Times New Roman" w:cs="Times New Roman"/>
          <w:sz w:val="24"/>
          <w:szCs w:val="24"/>
        </w:rPr>
        <w:t xml:space="preserve">. </w:t>
      </w:r>
      <w:r>
        <w:rPr>
          <w:rFonts w:ascii="Times New Roman" w:hAnsi="Times New Roman" w:cs="Times New Roman"/>
          <w:sz w:val="24"/>
          <w:szCs w:val="24"/>
        </w:rPr>
        <w:t xml:space="preserve">В последнее десятилетие в мире и в России интенсивно велись работы, направленные на разработку технологий моделирования, предоставляющих потребителям лучшие прикладные возможности. Прежде всего, это относится к развитию региональных климатических моделей, основанных на общих с глобальными моделями принципах, но имеющих более высокое пространственное разрешение. Отметим, в частности, международный проект </w:t>
      </w:r>
      <w:r>
        <w:rPr>
          <w:rFonts w:ascii="Times New Roman" w:hAnsi="Times New Roman" w:cs="Times New Roman"/>
          <w:sz w:val="24"/>
          <w:szCs w:val="24"/>
          <w:lang w:val="en-US"/>
        </w:rPr>
        <w:t>CORDEX</w:t>
      </w:r>
      <w:r>
        <w:rPr>
          <w:rFonts w:ascii="Times New Roman" w:hAnsi="Times New Roman" w:cs="Times New Roman"/>
          <w:sz w:val="24"/>
          <w:szCs w:val="24"/>
        </w:rPr>
        <w:t>, к участию в котором были привлечены региональные модели с разрешением не более 50 км. Этот проект, организованный под эгидой Всемирной программы исследования климата, способствовал получению скоординированных оценок будущих климатических изменений в различных регионах мира, включая Арктику</w:t>
      </w:r>
      <w:r w:rsidR="00132CBA">
        <w:rPr>
          <w:rFonts w:ascii="Times New Roman" w:hAnsi="Times New Roman" w:cs="Times New Roman"/>
          <w:sz w:val="24"/>
          <w:szCs w:val="24"/>
        </w:rPr>
        <w:t xml:space="preserve"> </w:t>
      </w:r>
      <w:r w:rsidR="002D00DA" w:rsidRPr="002D00DA">
        <w:rPr>
          <w:rFonts w:ascii="Times New Roman" w:hAnsi="Times New Roman" w:cs="Times New Roman"/>
          <w:sz w:val="24"/>
          <w:szCs w:val="24"/>
        </w:rPr>
        <w:t>[</w:t>
      </w:r>
      <w:r w:rsidR="002D00DA">
        <w:rPr>
          <w:rFonts w:ascii="Times New Roman" w:hAnsi="Times New Roman" w:cs="Times New Roman"/>
          <w:sz w:val="24"/>
          <w:szCs w:val="24"/>
        </w:rPr>
        <w:t>Хлебникова и др., 2018</w:t>
      </w:r>
      <w:r w:rsidR="002D00DA" w:rsidRPr="002D00DA">
        <w:rPr>
          <w:rFonts w:ascii="Times New Roman" w:hAnsi="Times New Roman" w:cs="Times New Roman"/>
          <w:sz w:val="24"/>
          <w:szCs w:val="24"/>
        </w:rPr>
        <w:t>]</w:t>
      </w:r>
      <w:r>
        <w:rPr>
          <w:rFonts w:ascii="Times New Roman" w:hAnsi="Times New Roman" w:cs="Times New Roman"/>
          <w:sz w:val="24"/>
          <w:szCs w:val="24"/>
        </w:rPr>
        <w:t xml:space="preserve">. Второе направление развития технологий моделирования для импактных исследований связано с обеспечением возможностей количественного описания неопределенностей оценок, обусловленных влиянием собственной изменчивости климатической системы. Обе упомянутые цели могут быть достигнуты на основе проведения массовых ансамблевых расчетов с региональной моделью высокого разрешения и последующей вероятностной интерпретации полученных оценок. </w:t>
      </w:r>
    </w:p>
    <w:p w:rsidR="00734AD9" w:rsidRDefault="00734AD9"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заметить, что наметившаяся тенденция перехода от субъективной формы «вероятностного» прогноза будущего климата к объективным методам является вполне закономерной. Как подчеркивал Г.В.Груза, много лет посвятивший разработке объективных методов вероятностного метеорологического прогноза, переход к вероятностной форме прогнозов позволяет существенно повысить эффективность использования прогностической информации </w:t>
      </w:r>
      <w:r w:rsidRPr="009F7777">
        <w:rPr>
          <w:rFonts w:ascii="Times New Roman" w:hAnsi="Times New Roman" w:cs="Times New Roman"/>
          <w:sz w:val="24"/>
          <w:szCs w:val="24"/>
        </w:rPr>
        <w:t>[</w:t>
      </w:r>
      <w:r w:rsidR="00FB2F6B">
        <w:rPr>
          <w:rFonts w:ascii="Times New Roman" w:hAnsi="Times New Roman" w:cs="Times New Roman"/>
          <w:sz w:val="24"/>
          <w:szCs w:val="24"/>
        </w:rPr>
        <w:t>Груза, Ранькова, 1983</w:t>
      </w:r>
      <w:r w:rsidRPr="009F7777">
        <w:rPr>
          <w:rFonts w:ascii="Times New Roman" w:hAnsi="Times New Roman" w:cs="Times New Roman"/>
          <w:sz w:val="24"/>
          <w:szCs w:val="24"/>
        </w:rPr>
        <w:t>]</w:t>
      </w:r>
      <w:r>
        <w:rPr>
          <w:rFonts w:ascii="Times New Roman" w:hAnsi="Times New Roman" w:cs="Times New Roman"/>
          <w:sz w:val="24"/>
          <w:szCs w:val="24"/>
        </w:rPr>
        <w:t xml:space="preserve">. Это в </w:t>
      </w:r>
      <w:r w:rsidR="00FB2F6B">
        <w:rPr>
          <w:rFonts w:ascii="Times New Roman" w:hAnsi="Times New Roman" w:cs="Times New Roman"/>
          <w:sz w:val="24"/>
          <w:szCs w:val="24"/>
        </w:rPr>
        <w:t>полной мере</w:t>
      </w:r>
      <w:r>
        <w:rPr>
          <w:rFonts w:ascii="Times New Roman" w:hAnsi="Times New Roman" w:cs="Times New Roman"/>
          <w:sz w:val="24"/>
          <w:szCs w:val="24"/>
        </w:rPr>
        <w:t xml:space="preserve"> относится и к сценарному прогнозированию климата</w:t>
      </w:r>
      <w:r w:rsidR="00FB2F6B">
        <w:rPr>
          <w:rFonts w:ascii="Times New Roman" w:hAnsi="Times New Roman" w:cs="Times New Roman"/>
          <w:sz w:val="24"/>
          <w:szCs w:val="24"/>
        </w:rPr>
        <w:t>,</w:t>
      </w:r>
      <w:r>
        <w:rPr>
          <w:rFonts w:ascii="Times New Roman" w:hAnsi="Times New Roman" w:cs="Times New Roman"/>
          <w:sz w:val="24"/>
          <w:szCs w:val="24"/>
        </w:rPr>
        <w:t xml:space="preserve"> несмотря на различия между этим видом прогнозирования и вероятностным прогнозом короткопериодных колебаний.</w:t>
      </w:r>
    </w:p>
    <w:p w:rsidR="00734AD9" w:rsidRPr="002D00DA" w:rsidRDefault="00734AD9"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настоящему времени в Главной геофизической обсерватории им. А.И.Воейкова разработаны основы технологии вероятностного сценарного прогнозирования регионального климата </w:t>
      </w:r>
      <w:r w:rsidRPr="00950137">
        <w:rPr>
          <w:rFonts w:ascii="Times New Roman" w:hAnsi="Times New Roman" w:cs="Times New Roman"/>
          <w:sz w:val="24"/>
          <w:szCs w:val="24"/>
        </w:rPr>
        <w:t>[</w:t>
      </w:r>
      <w:r w:rsidR="00FB2F6B">
        <w:rPr>
          <w:rFonts w:ascii="Times New Roman" w:hAnsi="Times New Roman" w:cs="Times New Roman"/>
          <w:sz w:val="24"/>
          <w:szCs w:val="24"/>
        </w:rPr>
        <w:t>Катцов и др., 2017</w:t>
      </w:r>
      <w:r w:rsidRPr="00950137">
        <w:rPr>
          <w:rFonts w:ascii="Times New Roman" w:hAnsi="Times New Roman" w:cs="Times New Roman"/>
          <w:sz w:val="24"/>
          <w:szCs w:val="24"/>
        </w:rPr>
        <w:t>]</w:t>
      </w:r>
      <w:r>
        <w:rPr>
          <w:rFonts w:ascii="Times New Roman" w:hAnsi="Times New Roman" w:cs="Times New Roman"/>
          <w:sz w:val="24"/>
          <w:szCs w:val="24"/>
        </w:rPr>
        <w:t>, котор</w:t>
      </w:r>
      <w:r w:rsidR="00FB2F6B">
        <w:rPr>
          <w:rFonts w:ascii="Times New Roman" w:hAnsi="Times New Roman" w:cs="Times New Roman"/>
          <w:sz w:val="24"/>
          <w:szCs w:val="24"/>
        </w:rPr>
        <w:t>ая</w:t>
      </w:r>
      <w:r>
        <w:rPr>
          <w:rFonts w:ascii="Times New Roman" w:hAnsi="Times New Roman" w:cs="Times New Roman"/>
          <w:sz w:val="24"/>
          <w:szCs w:val="24"/>
        </w:rPr>
        <w:t xml:space="preserve"> был</w:t>
      </w:r>
      <w:r w:rsidR="00FB2F6B">
        <w:rPr>
          <w:rFonts w:ascii="Times New Roman" w:hAnsi="Times New Roman" w:cs="Times New Roman"/>
          <w:sz w:val="24"/>
          <w:szCs w:val="24"/>
        </w:rPr>
        <w:t>а</w:t>
      </w:r>
      <w:r>
        <w:rPr>
          <w:rFonts w:ascii="Times New Roman" w:hAnsi="Times New Roman" w:cs="Times New Roman"/>
          <w:sz w:val="24"/>
          <w:szCs w:val="24"/>
        </w:rPr>
        <w:t xml:space="preserve"> использован</w:t>
      </w:r>
      <w:r w:rsidR="00FB2F6B">
        <w:rPr>
          <w:rFonts w:ascii="Times New Roman" w:hAnsi="Times New Roman" w:cs="Times New Roman"/>
          <w:sz w:val="24"/>
          <w:szCs w:val="24"/>
        </w:rPr>
        <w:t>а</w:t>
      </w:r>
      <w:r>
        <w:rPr>
          <w:rFonts w:ascii="Times New Roman" w:hAnsi="Times New Roman" w:cs="Times New Roman"/>
          <w:sz w:val="24"/>
          <w:szCs w:val="24"/>
        </w:rPr>
        <w:t xml:space="preserve"> для количественного описания ожидаемых воздействий на различные виды хозяйственной деятельности в РФ </w:t>
      </w:r>
      <w:r w:rsidRPr="00950137">
        <w:rPr>
          <w:rFonts w:ascii="Times New Roman" w:hAnsi="Times New Roman" w:cs="Times New Roman"/>
          <w:sz w:val="24"/>
          <w:szCs w:val="24"/>
        </w:rPr>
        <w:t>[</w:t>
      </w:r>
      <w:r w:rsidR="00BB7C55">
        <w:rPr>
          <w:rFonts w:ascii="Times New Roman" w:hAnsi="Times New Roman" w:cs="Times New Roman"/>
          <w:sz w:val="24"/>
          <w:szCs w:val="24"/>
        </w:rPr>
        <w:t>Катцов и др., 2019, 2020</w:t>
      </w:r>
      <w:r>
        <w:rPr>
          <w:rFonts w:ascii="Times New Roman" w:hAnsi="Times New Roman" w:cs="Times New Roman"/>
          <w:sz w:val="24"/>
          <w:szCs w:val="24"/>
        </w:rPr>
        <w:t xml:space="preserve"> </w:t>
      </w:r>
      <w:r w:rsidRPr="00950137">
        <w:rPr>
          <w:rFonts w:ascii="Times New Roman" w:hAnsi="Times New Roman" w:cs="Times New Roman"/>
          <w:sz w:val="24"/>
          <w:szCs w:val="24"/>
        </w:rPr>
        <w:t>]</w:t>
      </w:r>
      <w:r>
        <w:rPr>
          <w:rFonts w:ascii="Times New Roman" w:hAnsi="Times New Roman" w:cs="Times New Roman"/>
          <w:sz w:val="24"/>
          <w:szCs w:val="24"/>
        </w:rPr>
        <w:t xml:space="preserve">. В рамках данной работы </w:t>
      </w:r>
      <w:r w:rsidR="00C770E4">
        <w:rPr>
          <w:rFonts w:ascii="Times New Roman" w:hAnsi="Times New Roman" w:cs="Times New Roman"/>
          <w:sz w:val="24"/>
          <w:szCs w:val="24"/>
        </w:rPr>
        <w:t>рассматриваются</w:t>
      </w:r>
      <w:r>
        <w:rPr>
          <w:rFonts w:ascii="Times New Roman" w:hAnsi="Times New Roman" w:cs="Times New Roman"/>
          <w:sz w:val="24"/>
          <w:szCs w:val="24"/>
        </w:rPr>
        <w:t xml:space="preserve"> </w:t>
      </w:r>
      <w:r>
        <w:rPr>
          <w:rFonts w:ascii="Times New Roman" w:hAnsi="Times New Roman" w:cs="Times New Roman"/>
          <w:sz w:val="24"/>
          <w:szCs w:val="24"/>
        </w:rPr>
        <w:lastRenderedPageBreak/>
        <w:t>возможности применения этой технологии для получения детализированных вероятностных оценок будущих изменений по отношению к важным в прикладном отношении показателям термического режима на территории федеральных округов и отдельных субъектов Российской Федерации.</w:t>
      </w:r>
      <w:r w:rsidR="002D00DA">
        <w:rPr>
          <w:rFonts w:ascii="Times New Roman" w:hAnsi="Times New Roman" w:cs="Times New Roman"/>
          <w:sz w:val="24"/>
          <w:szCs w:val="24"/>
        </w:rPr>
        <w:t xml:space="preserve"> Кроме того, анализируются наблюдаемые изменения рассматриваемых показателей на интервале 1961-2020гг. для всей территории РФ.</w:t>
      </w:r>
    </w:p>
    <w:p w:rsidR="00734AD9" w:rsidRDefault="00734AD9" w:rsidP="00635DC8">
      <w:pPr>
        <w:pStyle w:val="a3"/>
        <w:numPr>
          <w:ilvl w:val="0"/>
          <w:numId w:val="1"/>
        </w:numPr>
        <w:spacing w:after="0" w:line="360" w:lineRule="auto"/>
        <w:ind w:left="0"/>
        <w:jc w:val="center"/>
        <w:rPr>
          <w:rFonts w:ascii="Times New Roman" w:hAnsi="Times New Roman" w:cs="Times New Roman"/>
          <w:b/>
          <w:sz w:val="24"/>
          <w:szCs w:val="24"/>
        </w:rPr>
      </w:pPr>
      <w:r w:rsidRPr="00EE15EC">
        <w:rPr>
          <w:rFonts w:ascii="Times New Roman" w:hAnsi="Times New Roman" w:cs="Times New Roman"/>
          <w:b/>
          <w:sz w:val="24"/>
          <w:szCs w:val="24"/>
        </w:rPr>
        <w:t>Методы анализа и данные</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Анализ ожидаемых в будущем климатических воздействий на население, природную среду, инфраструктуру и функционирование экономики в регионах России базируется на оценках специальных климатических показателей, отражающих то или иное воздействие на рассматриваемые объекты и процессы. Информация об этих показателях дополняет основные климатические характеристики, к которым относятся средние месячные значения различных метеорологических переменных и результаты их сезонного и годового обобщения. </w:t>
      </w:r>
    </w:p>
    <w:p w:rsidR="00734AD9" w:rsidRPr="001F72F6"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Практика климатического обслуживания говорит о том, что специальных показателей, значения которых используются при принятии различных климатозависимых решений, вообще говоря, очень много </w:t>
      </w:r>
      <w:r w:rsidRPr="001F72F6">
        <w:rPr>
          <w:rFonts w:ascii="Times New Roman" w:hAnsi="Times New Roman" w:cs="Times New Roman"/>
          <w:sz w:val="24"/>
          <w:szCs w:val="24"/>
        </w:rPr>
        <w:t>[</w:t>
      </w:r>
      <w:r w:rsidR="002A35CF">
        <w:rPr>
          <w:rFonts w:ascii="Times New Roman" w:hAnsi="Times New Roman" w:cs="Times New Roman"/>
          <w:sz w:val="24"/>
          <w:szCs w:val="24"/>
        </w:rPr>
        <w:t>Руководство, 2008</w:t>
      </w:r>
      <w:r w:rsidRPr="001F72F6">
        <w:rPr>
          <w:rFonts w:ascii="Times New Roman" w:hAnsi="Times New Roman" w:cs="Times New Roman"/>
          <w:sz w:val="24"/>
          <w:szCs w:val="24"/>
        </w:rPr>
        <w:t xml:space="preserve">]. </w:t>
      </w:r>
      <w:r>
        <w:rPr>
          <w:rFonts w:ascii="Times New Roman" w:hAnsi="Times New Roman" w:cs="Times New Roman"/>
          <w:sz w:val="24"/>
          <w:szCs w:val="24"/>
        </w:rPr>
        <w:t>Вместе с тем, для описания термического режима могут быть выделены определенные типы широко применяемых индикаторов, изменение которых является существенным для ряда важных приложений. В данной работе рассматривался ряд показателей экстремальности, в частности, годовые и сезонные экстремумы температуры воздуха различного периода осреднения (1, 5, 30) суток, которые определялись по данным о суточной минимальной, суточной максимальной и средней суточной температуре воздуха, а также характеристики внутригодовых периодов с температурой воздуха выше или ниже пороговых значений. Первоочередное внимание уделялось оценке изменения таких характеристик, связанных с переходом температуры воздуха через 0</w:t>
      </w:r>
      <w:r w:rsidRPr="00736C05">
        <w:rPr>
          <w:rFonts w:ascii="Times New Roman" w:hAnsi="Times New Roman" w:cs="Times New Roman"/>
          <w:sz w:val="24"/>
          <w:szCs w:val="24"/>
        </w:rPr>
        <w:t>°С</w:t>
      </w:r>
      <w:r>
        <w:rPr>
          <w:rFonts w:ascii="Times New Roman" w:hAnsi="Times New Roman" w:cs="Times New Roman"/>
          <w:sz w:val="24"/>
          <w:szCs w:val="24"/>
        </w:rPr>
        <w:t>, как продолжительность периода между датами устойчивого перехода средней суточной температуры воздуха через 0</w:t>
      </w:r>
      <w:r w:rsidRPr="00736C05">
        <w:rPr>
          <w:rFonts w:ascii="Times New Roman" w:hAnsi="Times New Roman" w:cs="Times New Roman"/>
          <w:sz w:val="24"/>
          <w:szCs w:val="24"/>
        </w:rPr>
        <w:t>°С</w:t>
      </w:r>
      <w:r>
        <w:rPr>
          <w:rFonts w:ascii="Times New Roman" w:hAnsi="Times New Roman" w:cs="Times New Roman"/>
          <w:sz w:val="24"/>
          <w:szCs w:val="24"/>
        </w:rPr>
        <w:t xml:space="preserve"> осенью и зимой, а также число дней с внутрисуточным переходом температуры воздуха через 0</w:t>
      </w:r>
      <w:r w:rsidRPr="00736C05">
        <w:rPr>
          <w:rFonts w:ascii="Times New Roman" w:hAnsi="Times New Roman" w:cs="Times New Roman"/>
          <w:sz w:val="24"/>
          <w:szCs w:val="24"/>
        </w:rPr>
        <w:t>°С</w:t>
      </w:r>
      <w:r>
        <w:rPr>
          <w:rFonts w:ascii="Times New Roman" w:hAnsi="Times New Roman" w:cs="Times New Roman"/>
          <w:sz w:val="24"/>
          <w:szCs w:val="24"/>
        </w:rPr>
        <w:t xml:space="preserve"> в холодный сезон. Рассматривались индексы энергопотребления в холодный и теплый сезоны, в качестве которых использовались такие показатели как «дефицит тепла» (градусо-сутки отопительного периода), связанный с устойчивым переходом через уровень 8</w:t>
      </w:r>
      <w:r w:rsidRPr="00736C05">
        <w:rPr>
          <w:rFonts w:ascii="Times New Roman" w:hAnsi="Times New Roman" w:cs="Times New Roman"/>
          <w:sz w:val="24"/>
          <w:szCs w:val="24"/>
        </w:rPr>
        <w:t>°С</w:t>
      </w:r>
      <w:r>
        <w:rPr>
          <w:rFonts w:ascii="Times New Roman" w:hAnsi="Times New Roman" w:cs="Times New Roman"/>
          <w:sz w:val="24"/>
          <w:szCs w:val="24"/>
        </w:rPr>
        <w:t>, и «дефицит холода», рассчитываемый как сумма превышений средней суточной температурой уровня 18</w:t>
      </w:r>
      <w:r w:rsidRPr="00736C05">
        <w:rPr>
          <w:rFonts w:ascii="Times New Roman" w:hAnsi="Times New Roman" w:cs="Times New Roman"/>
          <w:sz w:val="24"/>
          <w:szCs w:val="24"/>
        </w:rPr>
        <w:t>°С</w:t>
      </w:r>
      <w:r>
        <w:rPr>
          <w:rFonts w:ascii="Times New Roman" w:hAnsi="Times New Roman" w:cs="Times New Roman"/>
          <w:sz w:val="24"/>
          <w:szCs w:val="24"/>
        </w:rPr>
        <w:t xml:space="preserve"> и широко применяемый в мировой практике. Выполнен анализ изменения числа дней с суточной минимальной температурой воздуха ниже -30</w:t>
      </w:r>
      <w:r w:rsidRPr="00736C05">
        <w:rPr>
          <w:rFonts w:ascii="Times New Roman" w:hAnsi="Times New Roman" w:cs="Times New Roman"/>
          <w:sz w:val="24"/>
          <w:szCs w:val="24"/>
        </w:rPr>
        <w:t>°С</w:t>
      </w:r>
      <w:r>
        <w:rPr>
          <w:rFonts w:ascii="Times New Roman" w:hAnsi="Times New Roman" w:cs="Times New Roman"/>
          <w:sz w:val="24"/>
          <w:szCs w:val="24"/>
        </w:rPr>
        <w:t xml:space="preserve"> и числа дней с суточной максимальной температурой воздуха выше +30</w:t>
      </w:r>
      <w:r w:rsidRPr="00736C05">
        <w:rPr>
          <w:rFonts w:ascii="Times New Roman" w:hAnsi="Times New Roman" w:cs="Times New Roman"/>
          <w:sz w:val="24"/>
          <w:szCs w:val="24"/>
        </w:rPr>
        <w:t>°С</w:t>
      </w:r>
      <w:r>
        <w:rPr>
          <w:rFonts w:ascii="Times New Roman" w:hAnsi="Times New Roman" w:cs="Times New Roman"/>
          <w:sz w:val="24"/>
          <w:szCs w:val="24"/>
        </w:rPr>
        <w:t xml:space="preserve">. В </w:t>
      </w:r>
      <w:r>
        <w:rPr>
          <w:rFonts w:ascii="Times New Roman" w:hAnsi="Times New Roman" w:cs="Times New Roman"/>
          <w:sz w:val="24"/>
          <w:szCs w:val="24"/>
        </w:rPr>
        <w:lastRenderedPageBreak/>
        <w:t>дополнение к перечисленным характеристикам, изменение которых существенно влияет на  функционирование объектов инфраструктуры и условия жизни населения, приведены оценки изменения такого показателя как сумма активных температур (выше+10</w:t>
      </w:r>
      <w:r w:rsidRPr="00736C05">
        <w:rPr>
          <w:rFonts w:ascii="Times New Roman" w:hAnsi="Times New Roman" w:cs="Times New Roman"/>
          <w:sz w:val="24"/>
          <w:szCs w:val="24"/>
        </w:rPr>
        <w:t>°С</w:t>
      </w:r>
      <w:r>
        <w:rPr>
          <w:rFonts w:ascii="Times New Roman" w:hAnsi="Times New Roman" w:cs="Times New Roman"/>
          <w:sz w:val="24"/>
          <w:szCs w:val="24"/>
        </w:rPr>
        <w:t xml:space="preserve">), имеющего принципиальное значение в контексте анализа воздействия климата на природную среду. </w:t>
      </w:r>
    </w:p>
    <w:p w:rsidR="00734AD9" w:rsidRPr="00E67A9F" w:rsidRDefault="00734AD9"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Вероятностные оценки изменения выбранных климатических показателей в </w:t>
      </w:r>
      <w:r>
        <w:rPr>
          <w:rFonts w:ascii="Times New Roman" w:hAnsi="Times New Roman" w:cs="Times New Roman"/>
          <w:sz w:val="24"/>
          <w:szCs w:val="24"/>
          <w:lang w:val="en-US"/>
        </w:rPr>
        <w:t>XXI</w:t>
      </w:r>
      <w:r>
        <w:rPr>
          <w:rFonts w:ascii="Times New Roman" w:hAnsi="Times New Roman" w:cs="Times New Roman"/>
          <w:sz w:val="24"/>
          <w:szCs w:val="24"/>
        </w:rPr>
        <w:t xml:space="preserve"> в. основаны на результатах </w:t>
      </w:r>
      <w:r w:rsidRPr="00E67A9F">
        <w:rPr>
          <w:rFonts w:ascii="Times New Roman" w:hAnsi="Times New Roman" w:cs="Times New Roman"/>
          <w:sz w:val="24"/>
          <w:szCs w:val="24"/>
        </w:rPr>
        <w:t>массовых ансамблевых расчетов, которые были проведены для территории России с помощью региональной климатической модели ГГО</w:t>
      </w:r>
      <w:r w:rsidR="007906FA">
        <w:rPr>
          <w:rFonts w:ascii="Times New Roman" w:hAnsi="Times New Roman" w:cs="Times New Roman"/>
          <w:sz w:val="24"/>
          <w:szCs w:val="24"/>
        </w:rPr>
        <w:t>. Эта модель</w:t>
      </w:r>
      <w:r w:rsidR="00927C33">
        <w:rPr>
          <w:rFonts w:ascii="Times New Roman" w:hAnsi="Times New Roman" w:cs="Times New Roman"/>
          <w:sz w:val="24"/>
          <w:szCs w:val="24"/>
        </w:rPr>
        <w:t xml:space="preserve"> </w:t>
      </w:r>
      <w:r w:rsidR="00927C33" w:rsidRPr="00927C33">
        <w:rPr>
          <w:rFonts w:ascii="Times New Roman" w:hAnsi="Times New Roman" w:cs="Times New Roman"/>
          <w:sz w:val="24"/>
          <w:szCs w:val="24"/>
        </w:rPr>
        <w:t>[</w:t>
      </w:r>
      <w:r w:rsidR="00927C33">
        <w:rPr>
          <w:rFonts w:ascii="Times New Roman" w:hAnsi="Times New Roman" w:cs="Times New Roman"/>
          <w:sz w:val="24"/>
          <w:szCs w:val="24"/>
        </w:rPr>
        <w:t>Школьник, Ефимов, 2015</w:t>
      </w:r>
      <w:r w:rsidR="00927C33" w:rsidRPr="00927C33">
        <w:rPr>
          <w:rFonts w:ascii="Times New Roman" w:hAnsi="Times New Roman" w:cs="Times New Roman"/>
          <w:sz w:val="24"/>
          <w:szCs w:val="24"/>
        </w:rPr>
        <w:t>]</w:t>
      </w:r>
      <w:r w:rsidRPr="00E67A9F">
        <w:rPr>
          <w:rFonts w:ascii="Times New Roman" w:hAnsi="Times New Roman" w:cs="Times New Roman"/>
          <w:sz w:val="24"/>
          <w:szCs w:val="24"/>
        </w:rPr>
        <w:t>, встроенн</w:t>
      </w:r>
      <w:r w:rsidR="007906FA">
        <w:rPr>
          <w:rFonts w:ascii="Times New Roman" w:hAnsi="Times New Roman" w:cs="Times New Roman"/>
          <w:sz w:val="24"/>
          <w:szCs w:val="24"/>
        </w:rPr>
        <w:t>ая</w:t>
      </w:r>
      <w:r w:rsidRPr="00E67A9F">
        <w:rPr>
          <w:rFonts w:ascii="Times New Roman" w:hAnsi="Times New Roman" w:cs="Times New Roman"/>
          <w:sz w:val="24"/>
          <w:szCs w:val="24"/>
        </w:rPr>
        <w:t xml:space="preserve"> в глобальную модель общей циркуляции атмосферы ГГО</w:t>
      </w:r>
      <w:r w:rsidR="007906FA">
        <w:rPr>
          <w:rFonts w:ascii="Times New Roman" w:hAnsi="Times New Roman" w:cs="Times New Roman"/>
          <w:sz w:val="24"/>
          <w:szCs w:val="24"/>
        </w:rPr>
        <w:t>, обеспечивает горизонтальное разрешение 25 км по всей территории России и является центральным компонентом технологи</w:t>
      </w:r>
      <w:r w:rsidR="002D00DA">
        <w:rPr>
          <w:rFonts w:ascii="Times New Roman" w:hAnsi="Times New Roman" w:cs="Times New Roman"/>
          <w:sz w:val="24"/>
          <w:szCs w:val="24"/>
        </w:rPr>
        <w:t>и</w:t>
      </w:r>
      <w:r w:rsidR="007906FA">
        <w:rPr>
          <w:rFonts w:ascii="Times New Roman" w:hAnsi="Times New Roman" w:cs="Times New Roman"/>
          <w:sz w:val="24"/>
          <w:szCs w:val="24"/>
        </w:rPr>
        <w:t xml:space="preserve"> вероятностного сценарного прогнозирования регионального климата</w:t>
      </w:r>
      <w:r w:rsidRPr="00E67A9F">
        <w:rPr>
          <w:rFonts w:ascii="Times New Roman" w:hAnsi="Times New Roman" w:cs="Times New Roman"/>
          <w:sz w:val="24"/>
          <w:szCs w:val="24"/>
        </w:rPr>
        <w:t>.</w:t>
      </w:r>
    </w:p>
    <w:p w:rsidR="00734AD9" w:rsidRDefault="00734AD9" w:rsidP="00635DC8">
      <w:pPr>
        <w:spacing w:after="0" w:line="360" w:lineRule="auto"/>
        <w:ind w:firstLine="709"/>
        <w:jc w:val="both"/>
        <w:rPr>
          <w:rFonts w:ascii="Times New Roman" w:hAnsi="Times New Roman"/>
          <w:sz w:val="24"/>
          <w:szCs w:val="24"/>
        </w:rPr>
      </w:pPr>
      <w:r w:rsidRPr="00E67A9F">
        <w:rPr>
          <w:rFonts w:ascii="Times New Roman" w:hAnsi="Times New Roman"/>
          <w:sz w:val="24"/>
          <w:szCs w:val="24"/>
        </w:rPr>
        <w:t xml:space="preserve">Численные эксперименты проводились от разных начальных условий в атмосфере и на подстилающей поверхности суши для базового </w:t>
      </w:r>
      <w:r>
        <w:rPr>
          <w:rFonts w:ascii="Times New Roman" w:hAnsi="Times New Roman"/>
          <w:sz w:val="24"/>
          <w:szCs w:val="24"/>
        </w:rPr>
        <w:t>10-летнего</w:t>
      </w:r>
      <w:r w:rsidRPr="00E67A9F">
        <w:rPr>
          <w:rFonts w:ascii="Times New Roman" w:hAnsi="Times New Roman"/>
          <w:sz w:val="24"/>
          <w:szCs w:val="24"/>
        </w:rPr>
        <w:t xml:space="preserve"> периода конца </w:t>
      </w:r>
      <w:r w:rsidRPr="00E67A9F">
        <w:rPr>
          <w:rFonts w:ascii="Times New Roman" w:hAnsi="Times New Roman"/>
          <w:sz w:val="24"/>
          <w:szCs w:val="24"/>
          <w:lang w:val="en-US"/>
        </w:rPr>
        <w:t>XX</w:t>
      </w:r>
      <w:r w:rsidRPr="00E67A9F">
        <w:rPr>
          <w:rFonts w:ascii="Times New Roman" w:hAnsi="Times New Roman"/>
          <w:sz w:val="24"/>
          <w:szCs w:val="24"/>
        </w:rPr>
        <w:t xml:space="preserve"> в. (1990-1999гг.) и периодов 2050-2059гг. и 2090-2099гг. с применением сценария антропогенного воздействия МГЭИК </w:t>
      </w:r>
      <w:r w:rsidRPr="00E67A9F">
        <w:rPr>
          <w:rFonts w:ascii="Times New Roman" w:hAnsi="Times New Roman"/>
          <w:sz w:val="24"/>
          <w:szCs w:val="24"/>
          <w:lang w:val="en-US"/>
        </w:rPr>
        <w:t>RCP</w:t>
      </w:r>
      <w:r w:rsidRPr="00E67A9F">
        <w:rPr>
          <w:rFonts w:ascii="Times New Roman" w:hAnsi="Times New Roman"/>
          <w:sz w:val="24"/>
          <w:szCs w:val="24"/>
        </w:rPr>
        <w:t>8.5 [</w:t>
      </w:r>
      <w:r w:rsidR="00CB0F2F">
        <w:rPr>
          <w:rFonts w:ascii="Times New Roman" w:hAnsi="Times New Roman"/>
          <w:sz w:val="24"/>
          <w:szCs w:val="24"/>
          <w:lang w:val="en-US"/>
        </w:rPr>
        <w:t>Vuuren</w:t>
      </w:r>
      <w:r w:rsidR="00CB0F2F" w:rsidRPr="00CB0F2F">
        <w:rPr>
          <w:rFonts w:ascii="Times New Roman" w:hAnsi="Times New Roman"/>
          <w:sz w:val="24"/>
          <w:szCs w:val="24"/>
        </w:rPr>
        <w:t>, 2011</w:t>
      </w:r>
      <w:r w:rsidRPr="00E67A9F">
        <w:rPr>
          <w:rFonts w:ascii="Times New Roman" w:hAnsi="Times New Roman"/>
          <w:sz w:val="24"/>
          <w:szCs w:val="24"/>
        </w:rPr>
        <w:t xml:space="preserve">]. Задание граничных условий на поверхности океана осуществлялось на основе расчетов температуры поверхности океана (ТПО) и сплоченности морского льда (МЛ) по пяти глобальным моделям </w:t>
      </w:r>
      <w:r w:rsidRPr="00E67A9F">
        <w:rPr>
          <w:rFonts w:ascii="Times New Roman" w:hAnsi="Times New Roman"/>
          <w:sz w:val="24"/>
          <w:szCs w:val="24"/>
          <w:lang w:val="en-US"/>
        </w:rPr>
        <w:t>CMIP</w:t>
      </w:r>
      <w:r w:rsidRPr="00E67A9F">
        <w:rPr>
          <w:rFonts w:ascii="Times New Roman" w:hAnsi="Times New Roman"/>
          <w:sz w:val="24"/>
          <w:szCs w:val="24"/>
        </w:rPr>
        <w:t>5 (о перечне моделей и подходе к их отбору – см. [</w:t>
      </w:r>
      <w:r w:rsidR="007906FA">
        <w:rPr>
          <w:rFonts w:ascii="Times New Roman" w:hAnsi="Times New Roman"/>
          <w:sz w:val="24"/>
          <w:szCs w:val="24"/>
        </w:rPr>
        <w:t>Катцов, 2019</w:t>
      </w:r>
      <w:r w:rsidRPr="00E67A9F">
        <w:rPr>
          <w:rFonts w:ascii="Times New Roman" w:hAnsi="Times New Roman"/>
          <w:sz w:val="24"/>
          <w:szCs w:val="24"/>
        </w:rPr>
        <w:t xml:space="preserve">]). Для всех пяти вариантов эволюции ТПО и МЛ было проведено по 10 экспериментов от разных начальных условий – всего по 500 лет модельного времени для каждого </w:t>
      </w:r>
      <w:r>
        <w:rPr>
          <w:rFonts w:ascii="Times New Roman" w:hAnsi="Times New Roman"/>
          <w:sz w:val="24"/>
          <w:szCs w:val="24"/>
        </w:rPr>
        <w:t>из рассматриваемых 10-летних периодов.</w:t>
      </w:r>
      <w:r w:rsidR="000D5EF9">
        <w:rPr>
          <w:rFonts w:ascii="Times New Roman" w:hAnsi="Times New Roman"/>
          <w:sz w:val="24"/>
          <w:szCs w:val="24"/>
        </w:rPr>
        <w:t xml:space="preserve"> </w:t>
      </w:r>
      <w:r w:rsidR="000D5EF9">
        <w:rPr>
          <w:rFonts w:ascii="Times New Roman" w:hAnsi="Times New Roman" w:cs="Times New Roman"/>
          <w:sz w:val="24"/>
          <w:szCs w:val="24"/>
        </w:rPr>
        <w:t xml:space="preserve">Подробное описание технологии и ее возможностей обсуждается в </w:t>
      </w:r>
      <w:r w:rsidR="000D5EF9" w:rsidRPr="007906FA">
        <w:rPr>
          <w:rFonts w:ascii="Times New Roman" w:hAnsi="Times New Roman" w:cs="Times New Roman"/>
          <w:sz w:val="24"/>
          <w:szCs w:val="24"/>
        </w:rPr>
        <w:t>[</w:t>
      </w:r>
      <w:r w:rsidR="000D5EF9">
        <w:rPr>
          <w:rFonts w:ascii="Times New Roman" w:hAnsi="Times New Roman" w:cs="Times New Roman"/>
          <w:sz w:val="24"/>
          <w:szCs w:val="24"/>
        </w:rPr>
        <w:t>Катцов, 2016, 2017</w:t>
      </w:r>
      <w:r w:rsidR="000D5EF9" w:rsidRPr="007906FA">
        <w:rPr>
          <w:rFonts w:ascii="Times New Roman" w:hAnsi="Times New Roman" w:cs="Times New Roman"/>
          <w:sz w:val="24"/>
          <w:szCs w:val="24"/>
        </w:rPr>
        <w:t>]</w:t>
      </w:r>
      <w:r w:rsidR="000D5EF9">
        <w:rPr>
          <w:rFonts w:ascii="Times New Roman" w:hAnsi="Times New Roman" w:cs="Times New Roman"/>
          <w:sz w:val="24"/>
          <w:szCs w:val="24"/>
        </w:rPr>
        <w:t>.</w:t>
      </w:r>
      <w:r w:rsidR="000D5EF9" w:rsidRPr="00E67A9F">
        <w:rPr>
          <w:rFonts w:ascii="Times New Roman" w:hAnsi="Times New Roman" w:cs="Times New Roman"/>
          <w:sz w:val="24"/>
          <w:szCs w:val="24"/>
        </w:rPr>
        <w:t xml:space="preserve"> </w:t>
      </w:r>
      <w:r w:rsidR="000D5EF9">
        <w:rPr>
          <w:rFonts w:ascii="Times New Roman" w:hAnsi="Times New Roman" w:cs="Times New Roman"/>
          <w:sz w:val="24"/>
          <w:szCs w:val="24"/>
        </w:rPr>
        <w:t>Н</w:t>
      </w:r>
      <w:r w:rsidR="000D5EF9" w:rsidRPr="00E67A9F">
        <w:rPr>
          <w:rFonts w:ascii="Times New Roman" w:hAnsi="Times New Roman" w:cs="Times New Roman"/>
          <w:sz w:val="24"/>
          <w:szCs w:val="24"/>
        </w:rPr>
        <w:t>екоторые результаты применения нашли отражение в [</w:t>
      </w:r>
      <w:r w:rsidR="000D5EF9">
        <w:rPr>
          <w:rFonts w:ascii="Times New Roman" w:hAnsi="Times New Roman" w:cs="Times New Roman"/>
          <w:sz w:val="24"/>
          <w:szCs w:val="24"/>
        </w:rPr>
        <w:t>Катцов, 2019, 2020</w:t>
      </w:r>
      <w:r w:rsidR="00ED30D5" w:rsidRPr="00ED30D5">
        <w:rPr>
          <w:rFonts w:ascii="Times New Roman" w:hAnsi="Times New Roman" w:cs="Times New Roman"/>
          <w:sz w:val="24"/>
          <w:szCs w:val="24"/>
        </w:rPr>
        <w:t>;</w:t>
      </w:r>
      <w:r w:rsidR="000D5EF9">
        <w:rPr>
          <w:rFonts w:ascii="Times New Roman" w:hAnsi="Times New Roman" w:cs="Times New Roman"/>
          <w:sz w:val="24"/>
          <w:szCs w:val="24"/>
        </w:rPr>
        <w:t xml:space="preserve"> </w:t>
      </w:r>
      <w:r w:rsidR="00ED30D5">
        <w:rPr>
          <w:rFonts w:ascii="Times New Roman" w:hAnsi="Times New Roman" w:cs="Times New Roman"/>
          <w:sz w:val="24"/>
          <w:szCs w:val="24"/>
          <w:lang w:val="en-US"/>
        </w:rPr>
        <w:t>Shkolnik</w:t>
      </w:r>
      <w:r w:rsidR="00ED30D5" w:rsidRPr="00ED30D5">
        <w:rPr>
          <w:rFonts w:ascii="Times New Roman" w:hAnsi="Times New Roman" w:cs="Times New Roman"/>
          <w:sz w:val="24"/>
          <w:szCs w:val="24"/>
        </w:rPr>
        <w:t xml:space="preserve"> </w:t>
      </w:r>
      <w:r w:rsidR="00ED30D5">
        <w:rPr>
          <w:rFonts w:ascii="Times New Roman" w:hAnsi="Times New Roman" w:cs="Times New Roman"/>
          <w:sz w:val="24"/>
          <w:szCs w:val="24"/>
          <w:lang w:val="en-US"/>
        </w:rPr>
        <w:t>et</w:t>
      </w:r>
      <w:r w:rsidR="00ED30D5" w:rsidRPr="00ED30D5">
        <w:rPr>
          <w:rFonts w:ascii="Times New Roman" w:hAnsi="Times New Roman" w:cs="Times New Roman"/>
          <w:sz w:val="24"/>
          <w:szCs w:val="24"/>
        </w:rPr>
        <w:t xml:space="preserve"> </w:t>
      </w:r>
      <w:r w:rsidR="00ED30D5">
        <w:rPr>
          <w:rFonts w:ascii="Times New Roman" w:hAnsi="Times New Roman" w:cs="Times New Roman"/>
          <w:sz w:val="24"/>
          <w:szCs w:val="24"/>
          <w:lang w:val="en-US"/>
        </w:rPr>
        <w:t>al</w:t>
      </w:r>
      <w:r w:rsidR="00ED30D5" w:rsidRPr="00ED30D5">
        <w:rPr>
          <w:rFonts w:ascii="Times New Roman" w:hAnsi="Times New Roman" w:cs="Times New Roman"/>
          <w:sz w:val="24"/>
          <w:szCs w:val="24"/>
        </w:rPr>
        <w:t xml:space="preserve">., 2018; </w:t>
      </w:r>
      <w:r w:rsidR="00ED30D5">
        <w:rPr>
          <w:rFonts w:ascii="Times New Roman" w:hAnsi="Times New Roman" w:cs="Times New Roman"/>
          <w:sz w:val="24"/>
          <w:szCs w:val="24"/>
          <w:lang w:val="en-US"/>
        </w:rPr>
        <w:t>Pavlova</w:t>
      </w:r>
      <w:r w:rsidR="00ED30D5" w:rsidRPr="00ED30D5">
        <w:rPr>
          <w:rFonts w:ascii="Times New Roman" w:hAnsi="Times New Roman" w:cs="Times New Roman"/>
          <w:sz w:val="24"/>
          <w:szCs w:val="24"/>
        </w:rPr>
        <w:t xml:space="preserve"> </w:t>
      </w:r>
      <w:r w:rsidR="00ED30D5">
        <w:rPr>
          <w:rFonts w:ascii="Times New Roman" w:hAnsi="Times New Roman" w:cs="Times New Roman"/>
          <w:sz w:val="24"/>
          <w:szCs w:val="24"/>
          <w:lang w:val="en-US"/>
        </w:rPr>
        <w:t>et</w:t>
      </w:r>
      <w:r w:rsidR="00ED30D5" w:rsidRPr="00ED30D5">
        <w:rPr>
          <w:rFonts w:ascii="Times New Roman" w:hAnsi="Times New Roman" w:cs="Times New Roman"/>
          <w:sz w:val="24"/>
          <w:szCs w:val="24"/>
        </w:rPr>
        <w:t xml:space="preserve"> </w:t>
      </w:r>
      <w:r w:rsidR="00ED30D5">
        <w:rPr>
          <w:rFonts w:ascii="Times New Roman" w:hAnsi="Times New Roman" w:cs="Times New Roman"/>
          <w:sz w:val="24"/>
          <w:szCs w:val="24"/>
          <w:lang w:val="en-US"/>
        </w:rPr>
        <w:t>al</w:t>
      </w:r>
      <w:r w:rsidR="00ED30D5" w:rsidRPr="00ED30D5">
        <w:rPr>
          <w:rFonts w:ascii="Times New Roman" w:hAnsi="Times New Roman" w:cs="Times New Roman"/>
          <w:sz w:val="24"/>
          <w:szCs w:val="24"/>
        </w:rPr>
        <w:t xml:space="preserve">., 2019; </w:t>
      </w:r>
      <w:r w:rsidR="00ED30D5">
        <w:rPr>
          <w:rFonts w:ascii="Times New Roman" w:hAnsi="Times New Roman" w:cs="Times New Roman"/>
          <w:sz w:val="24"/>
          <w:szCs w:val="24"/>
        </w:rPr>
        <w:t xml:space="preserve">Хлебникова и др., 2019а; Хлебникова и др., 2019б; </w:t>
      </w:r>
      <w:r w:rsidR="000D5EF9">
        <w:rPr>
          <w:rFonts w:ascii="Times New Roman" w:hAnsi="Times New Roman" w:cs="Times New Roman"/>
          <w:sz w:val="24"/>
          <w:szCs w:val="24"/>
        </w:rPr>
        <w:t>Доклад о научно-методических основах…, 2020</w:t>
      </w:r>
      <w:r w:rsidR="000D5EF9" w:rsidRPr="00E67A9F">
        <w:rPr>
          <w:rFonts w:ascii="Times New Roman" w:hAnsi="Times New Roman" w:cs="Times New Roman"/>
          <w:sz w:val="24"/>
          <w:szCs w:val="24"/>
        </w:rPr>
        <w:t>].</w:t>
      </w:r>
    </w:p>
    <w:p w:rsidR="00734AD9" w:rsidRDefault="00235D62" w:rsidP="00635DC8">
      <w:pPr>
        <w:spacing w:after="0" w:line="360" w:lineRule="auto"/>
        <w:ind w:firstLine="709"/>
        <w:jc w:val="both"/>
        <w:rPr>
          <w:rFonts w:ascii="Times New Roman" w:hAnsi="Times New Roman"/>
          <w:sz w:val="24"/>
          <w:szCs w:val="24"/>
        </w:rPr>
      </w:pPr>
      <w:r>
        <w:rPr>
          <w:rFonts w:ascii="Times New Roman" w:hAnsi="Times New Roman"/>
          <w:sz w:val="24"/>
          <w:szCs w:val="24"/>
        </w:rPr>
        <w:t xml:space="preserve">Наряду с оценкой будущих изменений показателей термического режима по результатам моделирования в работе был проведен анализ наблюдаемых изменений рассматриваемых индикаторов на основе информации о температуре воздуха суточного разрешения из архива ВНИИГМИ-МЦД (более 500 метеорологических станций на территории России. </w:t>
      </w:r>
      <w:r w:rsidR="00CE5ABE">
        <w:rPr>
          <w:rFonts w:ascii="Times New Roman" w:hAnsi="Times New Roman"/>
          <w:sz w:val="24"/>
          <w:szCs w:val="24"/>
        </w:rPr>
        <w:t>Для анализа тенденции изменения показателей на интервале 1961-2020гг. использовался непараметрический метод Манна-Кендалла. Кроме того, выполнялось сравнение средних многолетних значений показателей на интервалах 1961-90 гг. и 1991-2020 гг.</w:t>
      </w:r>
    </w:p>
    <w:p w:rsidR="00C8093E" w:rsidRDefault="00C8093E" w:rsidP="00635DC8">
      <w:pPr>
        <w:spacing w:after="0" w:line="360" w:lineRule="auto"/>
        <w:ind w:firstLine="709"/>
        <w:jc w:val="both"/>
        <w:rPr>
          <w:rFonts w:ascii="Times New Roman" w:hAnsi="Times New Roman"/>
          <w:sz w:val="24"/>
          <w:szCs w:val="24"/>
        </w:rPr>
      </w:pPr>
    </w:p>
    <w:p w:rsidR="00734AD9" w:rsidRDefault="00734AD9" w:rsidP="00635DC8">
      <w:pPr>
        <w:pStyle w:val="a3"/>
        <w:numPr>
          <w:ilvl w:val="0"/>
          <w:numId w:val="1"/>
        </w:numPr>
        <w:spacing w:after="0" w:line="360" w:lineRule="auto"/>
        <w:ind w:left="0"/>
        <w:jc w:val="center"/>
        <w:rPr>
          <w:rFonts w:ascii="Times New Roman" w:hAnsi="Times New Roman"/>
          <w:b/>
          <w:sz w:val="24"/>
          <w:szCs w:val="24"/>
        </w:rPr>
      </w:pPr>
      <w:r>
        <w:rPr>
          <w:rFonts w:ascii="Times New Roman" w:hAnsi="Times New Roman"/>
          <w:b/>
          <w:sz w:val="24"/>
          <w:szCs w:val="24"/>
        </w:rPr>
        <w:lastRenderedPageBreak/>
        <w:t xml:space="preserve">Ансамблевые </w:t>
      </w:r>
      <w:r w:rsidRPr="00ED6445">
        <w:rPr>
          <w:rFonts w:ascii="Times New Roman" w:hAnsi="Times New Roman"/>
          <w:b/>
          <w:sz w:val="24"/>
          <w:szCs w:val="24"/>
        </w:rPr>
        <w:t>оценки будущих изменений прикладных показателей термического режима в регионах России</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проведенных численных экспериментов были выполнены расчеты годовых и сезонных индикаторов термического режима и получены 500-летние совокупности их значений для базового периода конца </w:t>
      </w:r>
      <w:r>
        <w:rPr>
          <w:rFonts w:ascii="Times New Roman" w:hAnsi="Times New Roman" w:cs="Times New Roman"/>
          <w:sz w:val="24"/>
          <w:szCs w:val="24"/>
          <w:lang w:val="en-US"/>
        </w:rPr>
        <w:t>XX</w:t>
      </w:r>
      <w:r>
        <w:rPr>
          <w:rFonts w:ascii="Times New Roman" w:hAnsi="Times New Roman" w:cs="Times New Roman"/>
          <w:sz w:val="24"/>
          <w:szCs w:val="24"/>
        </w:rPr>
        <w:t xml:space="preserve"> в., а также для середины и конца </w:t>
      </w:r>
      <w:r>
        <w:rPr>
          <w:rFonts w:ascii="Times New Roman" w:hAnsi="Times New Roman" w:cs="Times New Roman"/>
          <w:sz w:val="24"/>
          <w:szCs w:val="24"/>
          <w:lang w:val="en-US"/>
        </w:rPr>
        <w:t>XXI</w:t>
      </w:r>
      <w:r>
        <w:rPr>
          <w:rFonts w:ascii="Times New Roman" w:hAnsi="Times New Roman" w:cs="Times New Roman"/>
          <w:sz w:val="24"/>
          <w:szCs w:val="24"/>
        </w:rPr>
        <w:t xml:space="preserve"> в. </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последующем статистическом анализе данных для получения ансамблевых оценок будущих изменений учитывалась возможная неоднородность выборки, обусловленная вариацией граничных условий на подстилающей поверхности. С целью исключения влияния этого фактора на первом этапе обработки осуществлялась оценка изменений от средних значений базового периода для каждого варианта граничных условий, после чего формировался объединенный ансамбль будущих изменений (для середины и конца </w:t>
      </w:r>
      <w:r>
        <w:rPr>
          <w:rFonts w:ascii="Times New Roman" w:hAnsi="Times New Roman" w:cs="Times New Roman"/>
          <w:sz w:val="24"/>
          <w:szCs w:val="24"/>
          <w:lang w:val="en-US"/>
        </w:rPr>
        <w:t>XXI</w:t>
      </w:r>
      <w:r>
        <w:rPr>
          <w:rFonts w:ascii="Times New Roman" w:hAnsi="Times New Roman" w:cs="Times New Roman"/>
          <w:sz w:val="24"/>
          <w:szCs w:val="24"/>
        </w:rPr>
        <w:t xml:space="preserve"> в.) и выполнялся их вероятностный анализ.   </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Заметим, что оценки изменения климатических показателей, представленные в </w:t>
      </w:r>
      <w:r w:rsidRPr="000F6241">
        <w:rPr>
          <w:rFonts w:ascii="Times New Roman" w:hAnsi="Times New Roman" w:cs="Times New Roman"/>
          <w:sz w:val="24"/>
          <w:szCs w:val="24"/>
        </w:rPr>
        <w:t>[</w:t>
      </w:r>
      <w:r w:rsidR="00BA1B36">
        <w:rPr>
          <w:rFonts w:ascii="Times New Roman" w:hAnsi="Times New Roman" w:cs="Times New Roman"/>
          <w:sz w:val="24"/>
          <w:szCs w:val="24"/>
        </w:rPr>
        <w:t>Катцов, 2019, 2020</w:t>
      </w:r>
      <w:r w:rsidRPr="000F6241">
        <w:rPr>
          <w:rFonts w:ascii="Times New Roman" w:hAnsi="Times New Roman" w:cs="Times New Roman"/>
          <w:sz w:val="24"/>
          <w:szCs w:val="24"/>
        </w:rPr>
        <w:t>]</w:t>
      </w:r>
      <w:r>
        <w:rPr>
          <w:rFonts w:ascii="Times New Roman" w:hAnsi="Times New Roman" w:cs="Times New Roman"/>
          <w:sz w:val="24"/>
          <w:szCs w:val="24"/>
        </w:rPr>
        <w:t>, базируются на модельной выборке для узлов расчетной области, находящихся вблизи метеорологических станций РФ с общедоступными наблюдениями (около 500 узлов). В данной работе расчет и анализ изменения климатических индикаторов выполнялся для всех узлов расчетной области, покрывающей территорию России (всего свыше 40 тыс. узлов). Такая технология дает возможность продемонстрировать влияние мезомасштабных факторов, реально учитываемых при региональном моделировании с высоким пространственным разрешением, и позволяет перейти к детальному анализу ожидаемых изменений климатических показателей на уровне федеральных округов и входящих в них территориальных образований.</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Ансамблевые оценки изменения специализированных показателей термического режима, представленные на рис.1, в значительной степени характеризуют условия воздействия климата на объекты инфраструктуры, которые ожидаются в регионах России в </w:t>
      </w:r>
      <w:r>
        <w:rPr>
          <w:rFonts w:ascii="Times New Roman" w:hAnsi="Times New Roman" w:cs="Times New Roman"/>
          <w:sz w:val="24"/>
          <w:szCs w:val="24"/>
          <w:lang w:val="en-US"/>
        </w:rPr>
        <w:t>XXI</w:t>
      </w:r>
      <w:r w:rsidRPr="003B1A48">
        <w:rPr>
          <w:rFonts w:ascii="Times New Roman" w:hAnsi="Times New Roman" w:cs="Times New Roman"/>
          <w:sz w:val="24"/>
          <w:szCs w:val="24"/>
        </w:rPr>
        <w:t xml:space="preserve"> </w:t>
      </w:r>
      <w:r>
        <w:rPr>
          <w:rFonts w:ascii="Times New Roman" w:hAnsi="Times New Roman" w:cs="Times New Roman"/>
          <w:sz w:val="24"/>
          <w:szCs w:val="24"/>
        </w:rPr>
        <w:t xml:space="preserve">в. Реализованная технология отчетливо демонстрирует весьма высокую степень неоднородности территорий федеральных округов в отношении будущих изменений, которую необходимо учитывать при разработке адаптационных мероприятий и проектировании новых объектов. </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контексте анализа климатических воздействий на объекты природной среды первоочередного внимания заслуживает такой индикатор как сумма активных температур, являющийся интегральным показателем теплообеспеченности растений. При сценарии </w:t>
      </w:r>
      <w:r>
        <w:rPr>
          <w:rFonts w:ascii="Times New Roman" w:hAnsi="Times New Roman" w:cs="Times New Roman"/>
          <w:sz w:val="24"/>
          <w:szCs w:val="24"/>
          <w:lang w:val="en-US"/>
        </w:rPr>
        <w:t>RCP</w:t>
      </w:r>
      <w:r w:rsidRPr="00862BAB">
        <w:rPr>
          <w:rFonts w:ascii="Times New Roman" w:hAnsi="Times New Roman" w:cs="Times New Roman"/>
          <w:sz w:val="24"/>
          <w:szCs w:val="24"/>
        </w:rPr>
        <w:t xml:space="preserve"> 8.5 </w:t>
      </w:r>
      <w:r>
        <w:rPr>
          <w:rFonts w:ascii="Times New Roman" w:hAnsi="Times New Roman" w:cs="Times New Roman"/>
          <w:sz w:val="24"/>
          <w:szCs w:val="24"/>
        </w:rPr>
        <w:t xml:space="preserve"> к середине</w:t>
      </w:r>
      <w:r w:rsidRPr="00862BAB">
        <w:rPr>
          <w:rFonts w:ascii="Times New Roman" w:hAnsi="Times New Roman" w:cs="Times New Roman"/>
          <w:sz w:val="24"/>
          <w:szCs w:val="24"/>
        </w:rPr>
        <w:t xml:space="preserve"> </w:t>
      </w:r>
      <w:r>
        <w:rPr>
          <w:rFonts w:ascii="Times New Roman" w:hAnsi="Times New Roman" w:cs="Times New Roman"/>
          <w:sz w:val="24"/>
          <w:szCs w:val="24"/>
          <w:lang w:val="en-US"/>
        </w:rPr>
        <w:t>XXI</w:t>
      </w:r>
      <w:r w:rsidRPr="00862BAB">
        <w:rPr>
          <w:rFonts w:ascii="Times New Roman" w:hAnsi="Times New Roman" w:cs="Times New Roman"/>
          <w:sz w:val="24"/>
          <w:szCs w:val="24"/>
        </w:rPr>
        <w:t xml:space="preserve"> </w:t>
      </w:r>
      <w:r>
        <w:rPr>
          <w:rFonts w:ascii="Times New Roman" w:hAnsi="Times New Roman" w:cs="Times New Roman"/>
          <w:sz w:val="24"/>
          <w:szCs w:val="24"/>
        </w:rPr>
        <w:t xml:space="preserve">в. на территории всех федеральных округов выделяются районы, где средние значения суммы активных температур выше +10°С  превысят «норму» конца </w:t>
      </w:r>
      <w:r>
        <w:rPr>
          <w:rFonts w:ascii="Times New Roman" w:hAnsi="Times New Roman" w:cs="Times New Roman"/>
          <w:sz w:val="24"/>
          <w:szCs w:val="24"/>
          <w:lang w:val="en-US"/>
        </w:rPr>
        <w:lastRenderedPageBreak/>
        <w:t>XX</w:t>
      </w:r>
      <w:r w:rsidRPr="001E2203">
        <w:rPr>
          <w:rFonts w:ascii="Times New Roman" w:hAnsi="Times New Roman" w:cs="Times New Roman"/>
          <w:sz w:val="24"/>
          <w:szCs w:val="24"/>
        </w:rPr>
        <w:t xml:space="preserve"> </w:t>
      </w:r>
      <w:r>
        <w:rPr>
          <w:rFonts w:ascii="Times New Roman" w:hAnsi="Times New Roman" w:cs="Times New Roman"/>
          <w:sz w:val="24"/>
          <w:szCs w:val="24"/>
        </w:rPr>
        <w:t xml:space="preserve">в. на 300-400°С (рис.2). Несмотря на жесткость рассматриваемого сценария, получаемые оценки представляются реалистичными, поскольку они вполне соответствуют наблюдаемым в конце </w:t>
      </w:r>
      <w:r>
        <w:rPr>
          <w:rFonts w:ascii="Times New Roman" w:hAnsi="Times New Roman" w:cs="Times New Roman"/>
          <w:sz w:val="24"/>
          <w:szCs w:val="24"/>
          <w:lang w:val="en-US"/>
        </w:rPr>
        <w:t>XX</w:t>
      </w:r>
      <w:r>
        <w:rPr>
          <w:rFonts w:ascii="Times New Roman" w:hAnsi="Times New Roman" w:cs="Times New Roman"/>
          <w:sz w:val="24"/>
          <w:szCs w:val="24"/>
        </w:rPr>
        <w:t xml:space="preserve"> в. изменениям (см. далее).</w:t>
      </w:r>
    </w:p>
    <w:p w:rsidR="00734AD9" w:rsidRPr="00894781" w:rsidRDefault="00734AD9" w:rsidP="00635DC8">
      <w:pPr>
        <w:spacing w:after="0" w:line="36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Медианные оценки ожидаемых изменений различных показателей дают возможность проанализировать основные тенденции, проявляющиеся в знаке и скорости изменения в течение сравнительно продолжительного времени. Вместе с тем, в контексте адаптации к изменениям климата для оптимизации принимаемых решений важно представлять, с какой вероятностью на рассматриваемом интервале можно ожидать то или иное значение анализируемого показателя. </w:t>
      </w:r>
    </w:p>
    <w:p w:rsidR="00734AD9" w:rsidRPr="005A4B46" w:rsidRDefault="00734AD9" w:rsidP="00635DC8">
      <w:pPr>
        <w:pStyle w:val="a3"/>
        <w:spacing w:after="0" w:line="360" w:lineRule="auto"/>
        <w:ind w:left="0" w:firstLine="709"/>
        <w:jc w:val="both"/>
        <w:rPr>
          <w:rFonts w:ascii="Times New Roman" w:hAnsi="Times New Roman" w:cs="Times New Roman"/>
          <w:sz w:val="24"/>
          <w:szCs w:val="24"/>
        </w:rPr>
      </w:pPr>
      <w:r w:rsidRPr="005A4B46">
        <w:rPr>
          <w:rFonts w:ascii="Times New Roman" w:hAnsi="Times New Roman" w:cs="Times New Roman"/>
          <w:sz w:val="24"/>
          <w:szCs w:val="24"/>
        </w:rPr>
        <w:t xml:space="preserve">Для субъектов Российской Федерации, граничащих с Республикой Беларусь, </w:t>
      </w:r>
      <w:r>
        <w:rPr>
          <w:rFonts w:ascii="Times New Roman" w:hAnsi="Times New Roman" w:cs="Times New Roman"/>
          <w:sz w:val="24"/>
          <w:szCs w:val="24"/>
        </w:rPr>
        <w:t xml:space="preserve">на основе массовых ансамблевых расчетов </w:t>
      </w:r>
      <w:r w:rsidRPr="005A4B46">
        <w:rPr>
          <w:rFonts w:ascii="Times New Roman" w:hAnsi="Times New Roman" w:cs="Times New Roman"/>
          <w:sz w:val="24"/>
          <w:szCs w:val="24"/>
        </w:rPr>
        <w:t xml:space="preserve">был проведен детальный региональный анализ, который дал возможность оценить будущие изменения рассматриваемых климатических показателей в вероятностном аспекте. </w:t>
      </w:r>
    </w:p>
    <w:p w:rsidR="00734AD9" w:rsidRDefault="00734AD9" w:rsidP="00635DC8">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В таблице 1 представлены оценки процентилей вероятностных распределений ожидаемых значений для совокупности показателей термического режима, отражающих воздействие изменений климата на объекты инфраструктуры в регионе.</w:t>
      </w:r>
    </w:p>
    <w:p w:rsidR="00A20FAB" w:rsidRDefault="00734AD9" w:rsidP="00635DC8">
      <w:pPr>
        <w:spacing w:after="0" w:line="360" w:lineRule="auto"/>
        <w:ind w:firstLine="709"/>
        <w:jc w:val="both"/>
        <w:rPr>
          <w:rFonts w:ascii="Times New Roman" w:eastAsia="Times New Roman" w:hAnsi="Times New Roman" w:cs="Times New Roman"/>
          <w:sz w:val="24"/>
          <w:szCs w:val="24"/>
          <w:lang w:eastAsia="ru-RU"/>
        </w:rPr>
      </w:pPr>
      <w:r w:rsidRPr="00F9419D">
        <w:rPr>
          <w:rFonts w:ascii="Times New Roman" w:eastAsia="Times New Roman" w:hAnsi="Times New Roman" w:cs="Times New Roman"/>
          <w:sz w:val="24"/>
          <w:szCs w:val="24"/>
          <w:lang w:eastAsia="ru-RU"/>
        </w:rPr>
        <w:t xml:space="preserve">Анализ таблицы 1 показывает, что уже в середине </w:t>
      </w:r>
      <w:r w:rsidRPr="00F9419D">
        <w:rPr>
          <w:rFonts w:ascii="Times New Roman" w:eastAsia="Times New Roman" w:hAnsi="Times New Roman" w:cs="Times New Roman"/>
          <w:sz w:val="24"/>
          <w:szCs w:val="24"/>
          <w:lang w:val="en-US" w:eastAsia="ru-RU"/>
        </w:rPr>
        <w:t>XXI</w:t>
      </w:r>
      <w:r w:rsidRPr="00F9419D">
        <w:rPr>
          <w:rFonts w:ascii="Times New Roman" w:eastAsia="Times New Roman" w:hAnsi="Times New Roman" w:cs="Times New Roman"/>
          <w:sz w:val="24"/>
          <w:szCs w:val="24"/>
          <w:lang w:eastAsia="ru-RU"/>
        </w:rPr>
        <w:t xml:space="preserve"> в. при довольно жестком сценарии антропогенного воздействия (</w:t>
      </w:r>
      <w:r w:rsidRPr="00F9419D">
        <w:rPr>
          <w:rFonts w:ascii="Times New Roman" w:eastAsia="Times New Roman" w:hAnsi="Times New Roman" w:cs="Times New Roman"/>
          <w:sz w:val="24"/>
          <w:szCs w:val="24"/>
          <w:lang w:val="en-US" w:eastAsia="ru-RU"/>
        </w:rPr>
        <w:t>RCP</w:t>
      </w:r>
      <w:r w:rsidRPr="00F9419D">
        <w:rPr>
          <w:rFonts w:ascii="Times New Roman" w:eastAsia="Times New Roman" w:hAnsi="Times New Roman" w:cs="Times New Roman"/>
          <w:sz w:val="24"/>
          <w:szCs w:val="24"/>
          <w:lang w:eastAsia="ru-RU"/>
        </w:rPr>
        <w:t>8.5) медианные оценки отклонений рассматриваемых показателей термического режима теплого периода года, от базовых норм будут положительными. В то же время, на фоне собственной изменчивости климатической системы</w:t>
      </w:r>
      <w:r w:rsidR="00192CFA">
        <w:rPr>
          <w:rFonts w:ascii="Times New Roman" w:eastAsia="Times New Roman" w:hAnsi="Times New Roman" w:cs="Times New Roman"/>
          <w:sz w:val="24"/>
          <w:szCs w:val="24"/>
          <w:lang w:eastAsia="ru-RU"/>
        </w:rPr>
        <w:t>,</w:t>
      </w:r>
      <w:r w:rsidRPr="00F9419D">
        <w:rPr>
          <w:rFonts w:ascii="Times New Roman" w:eastAsia="Times New Roman" w:hAnsi="Times New Roman" w:cs="Times New Roman"/>
          <w:sz w:val="24"/>
          <w:szCs w:val="24"/>
          <w:lang w:eastAsia="ru-RU"/>
        </w:rPr>
        <w:t xml:space="preserve"> в середине </w:t>
      </w:r>
      <w:r w:rsidRPr="00F9419D">
        <w:rPr>
          <w:rFonts w:ascii="Times New Roman" w:eastAsia="Times New Roman" w:hAnsi="Times New Roman" w:cs="Times New Roman"/>
          <w:sz w:val="24"/>
          <w:szCs w:val="24"/>
          <w:lang w:val="en-US" w:eastAsia="ru-RU"/>
        </w:rPr>
        <w:t>XXI</w:t>
      </w:r>
      <w:r w:rsidR="00C8093E">
        <w:rPr>
          <w:rFonts w:ascii="Times New Roman" w:eastAsia="Times New Roman" w:hAnsi="Times New Roman" w:cs="Times New Roman"/>
          <w:sz w:val="24"/>
          <w:szCs w:val="24"/>
          <w:lang w:eastAsia="ru-RU"/>
        </w:rPr>
        <w:t xml:space="preserve"> в. с вероятностью не менее 5% будут</w:t>
      </w:r>
      <w:r w:rsidRPr="00F9419D">
        <w:rPr>
          <w:rFonts w:ascii="Times New Roman" w:eastAsia="Times New Roman" w:hAnsi="Times New Roman" w:cs="Times New Roman"/>
          <w:sz w:val="24"/>
          <w:szCs w:val="24"/>
          <w:lang w:eastAsia="ru-RU"/>
        </w:rPr>
        <w:t xml:space="preserve"> отмечаться значения рассматриваемых показателей теплого периода</w:t>
      </w:r>
      <w:r>
        <w:rPr>
          <w:rFonts w:ascii="Times New Roman" w:eastAsia="Times New Roman" w:hAnsi="Times New Roman" w:cs="Times New Roman"/>
          <w:sz w:val="24"/>
          <w:szCs w:val="24"/>
          <w:lang w:eastAsia="ru-RU"/>
        </w:rPr>
        <w:t>, не превышающие</w:t>
      </w:r>
      <w:r w:rsidRPr="00F9419D">
        <w:rPr>
          <w:rFonts w:ascii="Times New Roman" w:eastAsia="Times New Roman" w:hAnsi="Times New Roman" w:cs="Times New Roman"/>
          <w:sz w:val="24"/>
          <w:szCs w:val="24"/>
          <w:lang w:eastAsia="ru-RU"/>
        </w:rPr>
        <w:t xml:space="preserve"> базовых норм конца </w:t>
      </w:r>
      <w:r w:rsidRPr="00F9419D">
        <w:rPr>
          <w:rFonts w:ascii="Times New Roman" w:eastAsia="Times New Roman" w:hAnsi="Times New Roman" w:cs="Times New Roman"/>
          <w:sz w:val="24"/>
          <w:szCs w:val="24"/>
          <w:lang w:val="en-US" w:eastAsia="ru-RU"/>
        </w:rPr>
        <w:t>XX</w:t>
      </w:r>
      <w:r w:rsidRPr="00F9419D">
        <w:rPr>
          <w:rFonts w:ascii="Times New Roman" w:eastAsia="Times New Roman" w:hAnsi="Times New Roman" w:cs="Times New Roman"/>
          <w:sz w:val="24"/>
          <w:szCs w:val="24"/>
          <w:lang w:eastAsia="ru-RU"/>
        </w:rPr>
        <w:t xml:space="preserve"> в. В наибольшей степени это проявляется на изменении пороговых температурных показателей </w:t>
      </w:r>
      <w:r w:rsidR="00192CFA">
        <w:rPr>
          <w:rFonts w:ascii="Times New Roman" w:eastAsia="Times New Roman" w:hAnsi="Times New Roman" w:cs="Times New Roman"/>
          <w:sz w:val="24"/>
          <w:szCs w:val="24"/>
          <w:lang w:eastAsia="ru-RU"/>
        </w:rPr>
        <w:t xml:space="preserve">- </w:t>
      </w:r>
      <w:r w:rsidRPr="00F9419D">
        <w:rPr>
          <w:rFonts w:ascii="Times New Roman" w:eastAsia="Times New Roman" w:hAnsi="Times New Roman" w:cs="Times New Roman"/>
          <w:sz w:val="24"/>
          <w:szCs w:val="24"/>
          <w:lang w:eastAsia="ru-RU"/>
        </w:rPr>
        <w:t>числа дней с температурой выше заданного уровня, а также непрерывной продолжительности таких периодов</w:t>
      </w:r>
      <w:r w:rsidR="00192CFA">
        <w:rPr>
          <w:rFonts w:ascii="Times New Roman" w:eastAsia="Times New Roman" w:hAnsi="Times New Roman" w:cs="Times New Roman"/>
          <w:sz w:val="24"/>
          <w:szCs w:val="24"/>
          <w:lang w:eastAsia="ru-RU"/>
        </w:rPr>
        <w:t xml:space="preserve"> (наиболее сильно -</w:t>
      </w:r>
      <w:r w:rsidRPr="00F9419D">
        <w:rPr>
          <w:rFonts w:ascii="Times New Roman" w:eastAsia="Times New Roman" w:hAnsi="Times New Roman" w:cs="Times New Roman"/>
          <w:sz w:val="24"/>
          <w:szCs w:val="24"/>
          <w:lang w:eastAsia="ru-RU"/>
        </w:rPr>
        <w:t xml:space="preserve"> на территории Псковской области</w:t>
      </w:r>
      <w:r w:rsidR="00192CFA">
        <w:rPr>
          <w:rFonts w:ascii="Times New Roman" w:eastAsia="Times New Roman" w:hAnsi="Times New Roman" w:cs="Times New Roman"/>
          <w:sz w:val="24"/>
          <w:szCs w:val="24"/>
          <w:lang w:eastAsia="ru-RU"/>
        </w:rPr>
        <w:t>)</w:t>
      </w:r>
      <w:r w:rsidRPr="00F9419D">
        <w:rPr>
          <w:rFonts w:ascii="Times New Roman" w:eastAsia="Times New Roman" w:hAnsi="Times New Roman" w:cs="Times New Roman"/>
          <w:sz w:val="24"/>
          <w:szCs w:val="24"/>
          <w:lang w:eastAsia="ru-RU"/>
        </w:rPr>
        <w:t xml:space="preserve">. </w:t>
      </w:r>
      <w:r w:rsidR="00C8093E">
        <w:rPr>
          <w:rFonts w:ascii="Times New Roman" w:eastAsia="Times New Roman" w:hAnsi="Times New Roman" w:cs="Times New Roman"/>
          <w:sz w:val="24"/>
          <w:szCs w:val="24"/>
          <w:lang w:eastAsia="ru-RU"/>
        </w:rPr>
        <w:t xml:space="preserve">Аналогично в холодный сезон при отрицательной тенденции в изменении дефицита тепла (градусо-суток отопительного периода) </w:t>
      </w:r>
      <w:r w:rsidR="00A20FAB">
        <w:rPr>
          <w:rFonts w:ascii="Times New Roman" w:eastAsia="Times New Roman" w:hAnsi="Times New Roman" w:cs="Times New Roman"/>
          <w:sz w:val="24"/>
          <w:szCs w:val="24"/>
          <w:lang w:eastAsia="ru-RU"/>
        </w:rPr>
        <w:t xml:space="preserve">с вероятностью не менее 5% ожидаются значения этой величины, превышающие «норму» конца </w:t>
      </w:r>
      <w:r w:rsidR="00A20FAB">
        <w:rPr>
          <w:rFonts w:ascii="Times New Roman" w:eastAsia="Times New Roman" w:hAnsi="Times New Roman" w:cs="Times New Roman"/>
          <w:sz w:val="24"/>
          <w:szCs w:val="24"/>
          <w:lang w:val="en-US" w:eastAsia="ru-RU"/>
        </w:rPr>
        <w:t>XX</w:t>
      </w:r>
      <w:r w:rsidR="00A20FAB">
        <w:rPr>
          <w:rFonts w:ascii="Times New Roman" w:eastAsia="Times New Roman" w:hAnsi="Times New Roman" w:cs="Times New Roman"/>
          <w:sz w:val="24"/>
          <w:szCs w:val="24"/>
          <w:lang w:eastAsia="ru-RU"/>
        </w:rPr>
        <w:t>в.</w:t>
      </w:r>
    </w:p>
    <w:p w:rsidR="00734AD9" w:rsidRPr="00F9419D" w:rsidRDefault="00734AD9" w:rsidP="00635DC8">
      <w:pPr>
        <w:spacing w:after="0" w:line="360" w:lineRule="auto"/>
        <w:ind w:firstLine="709"/>
        <w:jc w:val="both"/>
        <w:rPr>
          <w:rFonts w:ascii="Times New Roman" w:eastAsia="Times New Roman" w:hAnsi="Times New Roman" w:cs="Times New Roman"/>
          <w:sz w:val="24"/>
          <w:szCs w:val="24"/>
          <w:lang w:eastAsia="ru-RU"/>
        </w:rPr>
      </w:pPr>
      <w:r w:rsidRPr="00F9419D">
        <w:rPr>
          <w:rFonts w:ascii="Times New Roman" w:eastAsia="Times New Roman" w:hAnsi="Times New Roman" w:cs="Times New Roman"/>
          <w:sz w:val="24"/>
          <w:szCs w:val="24"/>
          <w:lang w:eastAsia="ru-RU"/>
        </w:rPr>
        <w:t>Обраща</w:t>
      </w:r>
      <w:r w:rsidR="00192CFA">
        <w:rPr>
          <w:rFonts w:ascii="Times New Roman" w:eastAsia="Times New Roman" w:hAnsi="Times New Roman" w:cs="Times New Roman"/>
          <w:sz w:val="24"/>
          <w:szCs w:val="24"/>
          <w:lang w:eastAsia="ru-RU"/>
        </w:rPr>
        <w:t>ю</w:t>
      </w:r>
      <w:r w:rsidRPr="00F9419D">
        <w:rPr>
          <w:rFonts w:ascii="Times New Roman" w:eastAsia="Times New Roman" w:hAnsi="Times New Roman" w:cs="Times New Roman"/>
          <w:sz w:val="24"/>
          <w:szCs w:val="24"/>
          <w:lang w:eastAsia="ru-RU"/>
        </w:rPr>
        <w:t xml:space="preserve">т на себя внимание </w:t>
      </w:r>
      <w:r w:rsidR="00192CFA">
        <w:rPr>
          <w:rFonts w:ascii="Times New Roman" w:eastAsia="Times New Roman" w:hAnsi="Times New Roman" w:cs="Times New Roman"/>
          <w:sz w:val="24"/>
          <w:szCs w:val="24"/>
          <w:lang w:eastAsia="ru-RU"/>
        </w:rPr>
        <w:t>особенности</w:t>
      </w:r>
      <w:r w:rsidRPr="00F9419D">
        <w:rPr>
          <w:rFonts w:ascii="Times New Roman" w:eastAsia="Times New Roman" w:hAnsi="Times New Roman" w:cs="Times New Roman"/>
          <w:sz w:val="24"/>
          <w:szCs w:val="24"/>
          <w:lang w:eastAsia="ru-RU"/>
        </w:rPr>
        <w:t xml:space="preserve"> распределений для пороговых климатических характеристик, котор</w:t>
      </w:r>
      <w:r w:rsidR="00192CFA">
        <w:rPr>
          <w:rFonts w:ascii="Times New Roman" w:eastAsia="Times New Roman" w:hAnsi="Times New Roman" w:cs="Times New Roman"/>
          <w:sz w:val="24"/>
          <w:szCs w:val="24"/>
          <w:lang w:eastAsia="ru-RU"/>
        </w:rPr>
        <w:t>ые</w:t>
      </w:r>
      <w:r w:rsidRPr="00F9419D">
        <w:rPr>
          <w:rFonts w:ascii="Times New Roman" w:eastAsia="Times New Roman" w:hAnsi="Times New Roman" w:cs="Times New Roman"/>
          <w:sz w:val="24"/>
          <w:szCs w:val="24"/>
          <w:lang w:eastAsia="ru-RU"/>
        </w:rPr>
        <w:t xml:space="preserve"> отража</w:t>
      </w:r>
      <w:r w:rsidR="00192CFA">
        <w:rPr>
          <w:rFonts w:ascii="Times New Roman" w:eastAsia="Times New Roman" w:hAnsi="Times New Roman" w:cs="Times New Roman"/>
          <w:sz w:val="24"/>
          <w:szCs w:val="24"/>
          <w:lang w:eastAsia="ru-RU"/>
        </w:rPr>
        <w:t>ю</w:t>
      </w:r>
      <w:r w:rsidRPr="00F9419D">
        <w:rPr>
          <w:rFonts w:ascii="Times New Roman" w:eastAsia="Times New Roman" w:hAnsi="Times New Roman" w:cs="Times New Roman"/>
          <w:sz w:val="24"/>
          <w:szCs w:val="24"/>
          <w:lang w:eastAsia="ru-RU"/>
        </w:rPr>
        <w:t>т возможность длительных неблагоприятных воздействий на объекты энергетики в будущем (например, волн тепла с температурой выше плюс 25º</w:t>
      </w:r>
      <w:r w:rsidRPr="00F9419D">
        <w:rPr>
          <w:rFonts w:ascii="Times New Roman" w:eastAsia="Times New Roman" w:hAnsi="Times New Roman" w:cs="Times New Roman"/>
          <w:sz w:val="24"/>
          <w:szCs w:val="24"/>
          <w:lang w:val="en-US" w:eastAsia="ru-RU"/>
        </w:rPr>
        <w:t>C</w:t>
      </w:r>
      <w:r w:rsidRPr="00F9419D">
        <w:rPr>
          <w:rFonts w:ascii="Times New Roman" w:eastAsia="Times New Roman" w:hAnsi="Times New Roman" w:cs="Times New Roman"/>
          <w:sz w:val="24"/>
          <w:szCs w:val="24"/>
          <w:lang w:eastAsia="ru-RU"/>
        </w:rPr>
        <w:t xml:space="preserve">). Асимметричность распределения оценок изменений в ансамбле выявляется и при анализе продолжительности холодного сезона (периода с отрицательной средней суточной температурой воздуха). Например, наибольшие значения продолжительности холодного сезона в середине </w:t>
      </w:r>
      <w:r w:rsidRPr="00F9419D">
        <w:rPr>
          <w:rFonts w:ascii="Times New Roman" w:eastAsia="Times New Roman" w:hAnsi="Times New Roman" w:cs="Times New Roman"/>
          <w:sz w:val="24"/>
          <w:szCs w:val="24"/>
          <w:lang w:val="en-US" w:eastAsia="ru-RU"/>
        </w:rPr>
        <w:t>XXI</w:t>
      </w:r>
      <w:r w:rsidRPr="00F9419D">
        <w:rPr>
          <w:rFonts w:ascii="Times New Roman" w:eastAsia="Times New Roman" w:hAnsi="Times New Roman" w:cs="Times New Roman"/>
          <w:sz w:val="24"/>
          <w:szCs w:val="24"/>
          <w:lang w:eastAsia="ru-RU"/>
        </w:rPr>
        <w:t xml:space="preserve"> в.  лишь незначительно отличаются </w:t>
      </w:r>
      <w:r w:rsidRPr="00F9419D">
        <w:rPr>
          <w:rFonts w:ascii="Times New Roman" w:eastAsia="Times New Roman" w:hAnsi="Times New Roman" w:cs="Times New Roman"/>
          <w:sz w:val="24"/>
          <w:szCs w:val="24"/>
          <w:lang w:eastAsia="ru-RU"/>
        </w:rPr>
        <w:lastRenderedPageBreak/>
        <w:t xml:space="preserve">от базовых значений (на 1-6 дней). В то же время наиболее короткие зимние сезоны могут быть меньше базовых значений, характерных для конца </w:t>
      </w:r>
      <w:r w:rsidRPr="00F9419D">
        <w:rPr>
          <w:rFonts w:ascii="Times New Roman" w:eastAsia="Times New Roman" w:hAnsi="Times New Roman" w:cs="Times New Roman"/>
          <w:sz w:val="24"/>
          <w:szCs w:val="24"/>
          <w:lang w:val="en-US" w:eastAsia="ru-RU"/>
        </w:rPr>
        <w:t>XX</w:t>
      </w:r>
      <w:r>
        <w:rPr>
          <w:rFonts w:ascii="Times New Roman" w:eastAsia="Times New Roman" w:hAnsi="Times New Roman" w:cs="Times New Roman"/>
          <w:sz w:val="24"/>
          <w:szCs w:val="24"/>
          <w:lang w:eastAsia="ru-RU"/>
        </w:rPr>
        <w:t xml:space="preserve"> в.</w:t>
      </w:r>
      <w:r w:rsidRPr="00F9419D">
        <w:rPr>
          <w:rFonts w:ascii="Times New Roman" w:eastAsia="Times New Roman" w:hAnsi="Times New Roman" w:cs="Times New Roman"/>
          <w:sz w:val="24"/>
          <w:szCs w:val="24"/>
          <w:lang w:eastAsia="ru-RU"/>
        </w:rPr>
        <w:t>, примерно на 30 дней.</w:t>
      </w:r>
    </w:p>
    <w:p w:rsidR="00734AD9" w:rsidRPr="00F9419D" w:rsidRDefault="00734AD9" w:rsidP="00635DC8">
      <w:pPr>
        <w:spacing w:after="0" w:line="360" w:lineRule="auto"/>
        <w:ind w:firstLine="709"/>
        <w:jc w:val="both"/>
        <w:rPr>
          <w:rFonts w:ascii="Times New Roman" w:hAnsi="Times New Roman" w:cs="Times New Roman"/>
          <w:sz w:val="24"/>
          <w:szCs w:val="24"/>
        </w:rPr>
      </w:pPr>
      <w:r w:rsidRPr="00F9419D">
        <w:rPr>
          <w:rFonts w:ascii="Times New Roman" w:eastAsia="Times New Roman" w:hAnsi="Times New Roman" w:cs="Times New Roman"/>
          <w:sz w:val="24"/>
          <w:szCs w:val="24"/>
          <w:lang w:eastAsia="ru-RU"/>
        </w:rPr>
        <w:t>Более полное</w:t>
      </w:r>
      <w:r>
        <w:rPr>
          <w:rFonts w:ascii="Times New Roman" w:eastAsia="Times New Roman" w:hAnsi="Times New Roman" w:cs="Times New Roman"/>
          <w:sz w:val="24"/>
          <w:szCs w:val="24"/>
          <w:lang w:eastAsia="ru-RU"/>
        </w:rPr>
        <w:t xml:space="preserve"> представление</w:t>
      </w:r>
      <w:r w:rsidRPr="00F9419D">
        <w:rPr>
          <w:rFonts w:ascii="Times New Roman" w:eastAsia="Times New Roman" w:hAnsi="Times New Roman" w:cs="Times New Roman"/>
          <w:sz w:val="24"/>
          <w:szCs w:val="24"/>
          <w:lang w:eastAsia="ru-RU"/>
        </w:rPr>
        <w:t xml:space="preserve"> о возможных изменениях специализированных характеристик на локальном уровне дают гистограммы их распределения, полученные на основе анализа большой совокупности модельных данных. </w:t>
      </w:r>
      <w:r w:rsidRPr="00F9419D">
        <w:rPr>
          <w:rFonts w:ascii="Times New Roman" w:hAnsi="Times New Roman" w:cs="Times New Roman"/>
          <w:sz w:val="24"/>
          <w:szCs w:val="24"/>
        </w:rPr>
        <w:t>На рис.3 представлены вероятностные распределения ожидаемых значений (в отклонениях от «норм» базового периода) так</w:t>
      </w:r>
      <w:r>
        <w:rPr>
          <w:rFonts w:ascii="Times New Roman" w:hAnsi="Times New Roman" w:cs="Times New Roman"/>
          <w:sz w:val="24"/>
          <w:szCs w:val="24"/>
        </w:rPr>
        <w:t>ого показателя</w:t>
      </w:r>
      <w:r w:rsidRPr="00F9419D">
        <w:rPr>
          <w:rFonts w:ascii="Times New Roman" w:hAnsi="Times New Roman" w:cs="Times New Roman"/>
          <w:sz w:val="24"/>
          <w:szCs w:val="24"/>
        </w:rPr>
        <w:t xml:space="preserve"> экстремальности термического режима </w:t>
      </w:r>
      <w:r>
        <w:rPr>
          <w:rFonts w:ascii="Times New Roman" w:hAnsi="Times New Roman" w:cs="Times New Roman"/>
          <w:sz w:val="24"/>
          <w:szCs w:val="24"/>
        </w:rPr>
        <w:t xml:space="preserve">как </w:t>
      </w:r>
      <w:r w:rsidRPr="00F9419D">
        <w:rPr>
          <w:rFonts w:ascii="Times New Roman" w:hAnsi="Times New Roman" w:cs="Times New Roman"/>
          <w:sz w:val="24"/>
          <w:szCs w:val="24"/>
        </w:rPr>
        <w:t xml:space="preserve">температура наиболее жаркой 30-дневки для отдельных станций, находящихся в различных климатических условиях. </w:t>
      </w:r>
    </w:p>
    <w:p w:rsidR="001239FE" w:rsidRDefault="00734AD9" w:rsidP="00635DC8">
      <w:pPr>
        <w:spacing w:after="0" w:line="360" w:lineRule="auto"/>
        <w:ind w:firstLine="709"/>
        <w:jc w:val="both"/>
        <w:rPr>
          <w:rFonts w:ascii="Times New Roman" w:eastAsia="Times New Roman" w:hAnsi="Times New Roman" w:cs="Times New Roman"/>
          <w:sz w:val="24"/>
          <w:szCs w:val="24"/>
          <w:lang w:eastAsia="ru-RU"/>
        </w:rPr>
      </w:pPr>
      <w:r w:rsidRPr="00F9419D">
        <w:rPr>
          <w:rFonts w:ascii="Times New Roman" w:eastAsia="Times New Roman" w:hAnsi="Times New Roman" w:cs="Times New Roman"/>
          <w:sz w:val="24"/>
          <w:szCs w:val="24"/>
          <w:lang w:eastAsia="ru-RU"/>
        </w:rPr>
        <w:t>Полученные распределения позволяют охарактеризовать различные особенности ожидаемых изменений, в том числе оценить пороговые значения, соответствующие той или иной вероятности превышения</w:t>
      </w:r>
      <w:r w:rsidR="002948CD">
        <w:rPr>
          <w:rFonts w:ascii="Times New Roman" w:eastAsia="Times New Roman" w:hAnsi="Times New Roman" w:cs="Times New Roman"/>
          <w:sz w:val="24"/>
          <w:szCs w:val="24"/>
          <w:lang w:eastAsia="ru-RU"/>
        </w:rPr>
        <w:t>. Например, на ст.</w:t>
      </w:r>
      <w:r w:rsidR="00F275C1">
        <w:rPr>
          <w:rFonts w:ascii="Times New Roman" w:eastAsia="Times New Roman" w:hAnsi="Times New Roman" w:cs="Times New Roman"/>
          <w:sz w:val="24"/>
          <w:szCs w:val="24"/>
          <w:lang w:eastAsia="ru-RU"/>
        </w:rPr>
        <w:t xml:space="preserve"> </w:t>
      </w:r>
      <w:r w:rsidR="002948CD">
        <w:rPr>
          <w:rFonts w:ascii="Times New Roman" w:eastAsia="Times New Roman" w:hAnsi="Times New Roman" w:cs="Times New Roman"/>
          <w:sz w:val="24"/>
          <w:szCs w:val="24"/>
          <w:lang w:eastAsia="ru-RU"/>
        </w:rPr>
        <w:t>Болотное Новосибирск</w:t>
      </w:r>
      <w:r w:rsidR="001239FE">
        <w:rPr>
          <w:rFonts w:ascii="Times New Roman" w:eastAsia="Times New Roman" w:hAnsi="Times New Roman" w:cs="Times New Roman"/>
          <w:sz w:val="24"/>
          <w:szCs w:val="24"/>
          <w:lang w:eastAsia="ru-RU"/>
        </w:rPr>
        <w:t>ой</w:t>
      </w:r>
      <w:r w:rsidR="002948CD">
        <w:rPr>
          <w:rFonts w:ascii="Times New Roman" w:eastAsia="Times New Roman" w:hAnsi="Times New Roman" w:cs="Times New Roman"/>
          <w:sz w:val="24"/>
          <w:szCs w:val="24"/>
          <w:lang w:eastAsia="ru-RU"/>
        </w:rPr>
        <w:t xml:space="preserve"> обл.</w:t>
      </w:r>
      <w:r w:rsidRPr="00F9419D">
        <w:rPr>
          <w:rFonts w:ascii="Times New Roman" w:eastAsia="Times New Roman" w:hAnsi="Times New Roman" w:cs="Times New Roman"/>
          <w:sz w:val="24"/>
          <w:szCs w:val="24"/>
          <w:lang w:eastAsia="ru-RU"/>
        </w:rPr>
        <w:t xml:space="preserve"> (см. рис.</w:t>
      </w:r>
      <w:r w:rsidR="001239FE">
        <w:rPr>
          <w:rFonts w:ascii="Times New Roman" w:eastAsia="Times New Roman" w:hAnsi="Times New Roman" w:cs="Times New Roman"/>
          <w:sz w:val="24"/>
          <w:szCs w:val="24"/>
          <w:lang w:eastAsia="ru-RU"/>
        </w:rPr>
        <w:t>4</w:t>
      </w:r>
      <w:r w:rsidRPr="00F9419D">
        <w:rPr>
          <w:rFonts w:ascii="Times New Roman" w:eastAsia="Times New Roman" w:hAnsi="Times New Roman" w:cs="Times New Roman"/>
          <w:sz w:val="24"/>
          <w:szCs w:val="24"/>
          <w:lang w:eastAsia="ru-RU"/>
        </w:rPr>
        <w:t>)</w:t>
      </w:r>
      <w:r w:rsidR="002948CD">
        <w:rPr>
          <w:rFonts w:ascii="Times New Roman" w:eastAsia="Times New Roman" w:hAnsi="Times New Roman" w:cs="Times New Roman"/>
          <w:sz w:val="24"/>
          <w:szCs w:val="24"/>
          <w:lang w:eastAsia="ru-RU"/>
        </w:rPr>
        <w:t xml:space="preserve"> температура наиболее жаркой 5-дневки</w:t>
      </w:r>
      <w:r w:rsidR="00BE06D6">
        <w:rPr>
          <w:rFonts w:ascii="Times New Roman" w:eastAsia="Times New Roman" w:hAnsi="Times New Roman" w:cs="Times New Roman"/>
          <w:sz w:val="24"/>
          <w:szCs w:val="24"/>
          <w:lang w:eastAsia="ru-RU"/>
        </w:rPr>
        <w:t xml:space="preserve"> в середине </w:t>
      </w:r>
      <w:r w:rsidR="00BE06D6">
        <w:rPr>
          <w:rFonts w:ascii="Times New Roman" w:eastAsia="Times New Roman" w:hAnsi="Times New Roman" w:cs="Times New Roman"/>
          <w:sz w:val="24"/>
          <w:szCs w:val="24"/>
          <w:lang w:val="en-US" w:eastAsia="ru-RU"/>
        </w:rPr>
        <w:t>XXI</w:t>
      </w:r>
      <w:r w:rsidR="00BE06D6">
        <w:rPr>
          <w:rFonts w:ascii="Times New Roman" w:eastAsia="Times New Roman" w:hAnsi="Times New Roman" w:cs="Times New Roman"/>
          <w:sz w:val="24"/>
          <w:szCs w:val="24"/>
          <w:lang w:eastAsia="ru-RU"/>
        </w:rPr>
        <w:t xml:space="preserve">в. с вероятностью 20% окажется ниже нормы конца </w:t>
      </w:r>
      <w:r w:rsidR="00BE06D6">
        <w:rPr>
          <w:rFonts w:ascii="Times New Roman" w:eastAsia="Times New Roman" w:hAnsi="Times New Roman" w:cs="Times New Roman"/>
          <w:sz w:val="24"/>
          <w:szCs w:val="24"/>
          <w:lang w:val="en-US" w:eastAsia="ru-RU"/>
        </w:rPr>
        <w:t>XX</w:t>
      </w:r>
      <w:r w:rsidR="00BE06D6">
        <w:rPr>
          <w:rFonts w:ascii="Times New Roman" w:eastAsia="Times New Roman" w:hAnsi="Times New Roman" w:cs="Times New Roman"/>
          <w:sz w:val="24"/>
          <w:szCs w:val="24"/>
          <w:lang w:eastAsia="ru-RU"/>
        </w:rPr>
        <w:t xml:space="preserve">в., с вероятностью 60% будет выше старой «нормы», но не </w:t>
      </w:r>
      <w:r w:rsidR="00F275C1">
        <w:rPr>
          <w:rFonts w:ascii="Times New Roman" w:eastAsia="Times New Roman" w:hAnsi="Times New Roman" w:cs="Times New Roman"/>
          <w:sz w:val="24"/>
          <w:szCs w:val="24"/>
          <w:lang w:eastAsia="ru-RU"/>
        </w:rPr>
        <w:t xml:space="preserve">более чем на </w:t>
      </w:r>
      <w:r w:rsidR="001239FE">
        <w:rPr>
          <w:rFonts w:ascii="Times New Roman" w:eastAsia="Times New Roman" w:hAnsi="Times New Roman" w:cs="Times New Roman"/>
          <w:sz w:val="24"/>
          <w:szCs w:val="24"/>
          <w:lang w:eastAsia="ru-RU"/>
        </w:rPr>
        <w:t>3</w:t>
      </w:r>
      <w:r w:rsidR="001239FE" w:rsidRPr="00F9419D">
        <w:rPr>
          <w:rFonts w:ascii="Times New Roman" w:eastAsia="Times New Roman" w:hAnsi="Times New Roman" w:cs="Times New Roman"/>
          <w:sz w:val="24"/>
          <w:szCs w:val="24"/>
          <w:lang w:eastAsia="ru-RU"/>
        </w:rPr>
        <w:t>º</w:t>
      </w:r>
      <w:r w:rsidR="001239FE" w:rsidRPr="00F9419D">
        <w:rPr>
          <w:rFonts w:ascii="Times New Roman" w:eastAsia="Times New Roman" w:hAnsi="Times New Roman" w:cs="Times New Roman"/>
          <w:sz w:val="24"/>
          <w:szCs w:val="24"/>
          <w:lang w:val="en-US" w:eastAsia="ru-RU"/>
        </w:rPr>
        <w:t>C</w:t>
      </w:r>
      <w:r w:rsidR="001239FE">
        <w:rPr>
          <w:rFonts w:ascii="Times New Roman" w:eastAsia="Times New Roman" w:hAnsi="Times New Roman" w:cs="Times New Roman"/>
          <w:sz w:val="24"/>
          <w:szCs w:val="24"/>
          <w:lang w:eastAsia="ru-RU"/>
        </w:rPr>
        <w:t xml:space="preserve">. И, наконец, вероятность превышения нормы конца </w:t>
      </w:r>
      <w:r w:rsidR="001239FE">
        <w:rPr>
          <w:rFonts w:ascii="Times New Roman" w:eastAsia="Times New Roman" w:hAnsi="Times New Roman" w:cs="Times New Roman"/>
          <w:sz w:val="24"/>
          <w:szCs w:val="24"/>
          <w:lang w:val="en-US" w:eastAsia="ru-RU"/>
        </w:rPr>
        <w:t>XX</w:t>
      </w:r>
      <w:r w:rsidR="001239FE">
        <w:rPr>
          <w:rFonts w:ascii="Times New Roman" w:eastAsia="Times New Roman" w:hAnsi="Times New Roman" w:cs="Times New Roman"/>
          <w:sz w:val="24"/>
          <w:szCs w:val="24"/>
          <w:lang w:eastAsia="ru-RU"/>
        </w:rPr>
        <w:t>в. более чем на 3</w:t>
      </w:r>
      <w:r w:rsidR="001239FE" w:rsidRPr="00F9419D">
        <w:rPr>
          <w:rFonts w:ascii="Times New Roman" w:eastAsia="Times New Roman" w:hAnsi="Times New Roman" w:cs="Times New Roman"/>
          <w:sz w:val="24"/>
          <w:szCs w:val="24"/>
          <w:lang w:eastAsia="ru-RU"/>
        </w:rPr>
        <w:t>º</w:t>
      </w:r>
      <w:r w:rsidR="001239FE" w:rsidRPr="00F9419D">
        <w:rPr>
          <w:rFonts w:ascii="Times New Roman" w:eastAsia="Times New Roman" w:hAnsi="Times New Roman" w:cs="Times New Roman"/>
          <w:sz w:val="24"/>
          <w:szCs w:val="24"/>
          <w:lang w:val="en-US" w:eastAsia="ru-RU"/>
        </w:rPr>
        <w:t>C</w:t>
      </w:r>
      <w:r w:rsidR="001239FE">
        <w:rPr>
          <w:rFonts w:ascii="Times New Roman" w:eastAsia="Times New Roman" w:hAnsi="Times New Roman" w:cs="Times New Roman"/>
          <w:sz w:val="24"/>
          <w:szCs w:val="24"/>
          <w:lang w:eastAsia="ru-RU"/>
        </w:rPr>
        <w:t xml:space="preserve"> составит 20%. </w:t>
      </w:r>
      <w:r w:rsidR="00D22355">
        <w:rPr>
          <w:rFonts w:ascii="Times New Roman" w:eastAsia="Times New Roman" w:hAnsi="Times New Roman" w:cs="Times New Roman"/>
          <w:sz w:val="24"/>
          <w:szCs w:val="24"/>
          <w:lang w:eastAsia="ru-RU"/>
        </w:rPr>
        <w:t>Такая информация дает возможность оценки климатических рисков, связанных с неблагоприятными изменениями термического режима в будущем.</w:t>
      </w:r>
    </w:p>
    <w:p w:rsidR="00635DC8" w:rsidRPr="001239FE" w:rsidRDefault="00635DC8" w:rsidP="00635DC8">
      <w:pPr>
        <w:spacing w:after="0" w:line="360" w:lineRule="auto"/>
        <w:ind w:firstLine="709"/>
        <w:jc w:val="both"/>
        <w:rPr>
          <w:rFonts w:ascii="Times New Roman" w:eastAsia="Times New Roman" w:hAnsi="Times New Roman" w:cs="Times New Roman"/>
          <w:sz w:val="24"/>
          <w:szCs w:val="24"/>
          <w:lang w:eastAsia="ru-RU"/>
        </w:rPr>
      </w:pPr>
    </w:p>
    <w:p w:rsidR="00734AD9" w:rsidRPr="0047165C" w:rsidRDefault="00734AD9" w:rsidP="00635DC8">
      <w:pPr>
        <w:pStyle w:val="a3"/>
        <w:numPr>
          <w:ilvl w:val="0"/>
          <w:numId w:val="1"/>
        </w:numPr>
        <w:spacing w:after="0" w:line="360" w:lineRule="auto"/>
        <w:ind w:left="0"/>
        <w:jc w:val="center"/>
        <w:rPr>
          <w:rFonts w:ascii="Times New Roman" w:eastAsia="Times New Roman" w:hAnsi="Times New Roman" w:cs="Times New Roman"/>
          <w:b/>
          <w:sz w:val="24"/>
          <w:szCs w:val="24"/>
          <w:lang w:eastAsia="ru-RU"/>
        </w:rPr>
      </w:pPr>
      <w:r w:rsidRPr="0047165C">
        <w:rPr>
          <w:rFonts w:ascii="Times New Roman" w:eastAsia="Times New Roman" w:hAnsi="Times New Roman" w:cs="Times New Roman"/>
          <w:b/>
          <w:sz w:val="24"/>
          <w:szCs w:val="24"/>
          <w:lang w:eastAsia="ru-RU"/>
        </w:rPr>
        <w:t>Наблюдаемые изменения прикладных показателей термического режима на территории России</w:t>
      </w:r>
    </w:p>
    <w:p w:rsidR="003D5786" w:rsidRDefault="00734AD9" w:rsidP="00635DC8">
      <w:pPr>
        <w:pStyle w:val="a3"/>
        <w:spacing w:after="0" w:line="360" w:lineRule="auto"/>
        <w:ind w:left="0" w:firstLine="709"/>
        <w:jc w:val="both"/>
        <w:rPr>
          <w:rFonts w:ascii="Times New Roman" w:eastAsia="Times New Roman" w:hAnsi="Times New Roman" w:cs="Times New Roman"/>
          <w:sz w:val="24"/>
          <w:szCs w:val="24"/>
          <w:lang w:eastAsia="ru-RU"/>
        </w:rPr>
      </w:pPr>
      <w:r w:rsidRPr="00734AD9">
        <w:rPr>
          <w:rFonts w:ascii="Times New Roman" w:eastAsia="Times New Roman" w:hAnsi="Times New Roman" w:cs="Times New Roman"/>
          <w:sz w:val="24"/>
          <w:szCs w:val="24"/>
          <w:lang w:eastAsia="ru-RU"/>
        </w:rPr>
        <w:t>Изменения климата, проявляющиеся в глобальном потеплении, происходят в России на фоне значительных междесятилетних колебаний температуры воздуха на региональном уровне, которые вносят существенный вклад в общую изменчивость. Это приводит к тому, что многие обнаруживаемые тренды, будучи формально статистически значимыми, обладают высокой степенью неустойчивости. В частности, в [</w:t>
      </w:r>
      <w:r w:rsidR="003D5786">
        <w:rPr>
          <w:rFonts w:ascii="Times New Roman" w:eastAsia="Times New Roman" w:hAnsi="Times New Roman" w:cs="Times New Roman"/>
          <w:sz w:val="24"/>
          <w:szCs w:val="24"/>
          <w:lang w:eastAsia="ru-RU"/>
        </w:rPr>
        <w:t>Доклад об особенностях климата</w:t>
      </w:r>
      <w:r w:rsidRPr="00734AD9">
        <w:rPr>
          <w:rFonts w:ascii="Times New Roman" w:eastAsia="Times New Roman" w:hAnsi="Times New Roman" w:cs="Times New Roman"/>
          <w:sz w:val="24"/>
          <w:szCs w:val="24"/>
          <w:lang w:eastAsia="ru-RU"/>
        </w:rPr>
        <w:t>,</w:t>
      </w:r>
      <w:r w:rsidR="003D5786">
        <w:rPr>
          <w:rFonts w:ascii="Times New Roman" w:eastAsia="Times New Roman" w:hAnsi="Times New Roman" w:cs="Times New Roman"/>
          <w:sz w:val="24"/>
          <w:szCs w:val="24"/>
          <w:lang w:eastAsia="ru-RU"/>
        </w:rPr>
        <w:t xml:space="preserve"> 2020</w:t>
      </w:r>
      <w:r w:rsidRPr="00734AD9">
        <w:rPr>
          <w:rFonts w:ascii="Times New Roman" w:eastAsia="Times New Roman" w:hAnsi="Times New Roman" w:cs="Times New Roman"/>
          <w:sz w:val="24"/>
          <w:szCs w:val="24"/>
          <w:lang w:eastAsia="ru-RU"/>
        </w:rPr>
        <w:t>] демонстрируется значительный вклад естественной изменчивости в региональные тренды температуры зимнего сезона на разных интервалах, начиная с 1976г.</w:t>
      </w:r>
      <w:r w:rsidR="003D5786">
        <w:rPr>
          <w:rFonts w:ascii="Times New Roman" w:eastAsia="Times New Roman" w:hAnsi="Times New Roman" w:cs="Times New Roman"/>
          <w:sz w:val="24"/>
          <w:szCs w:val="24"/>
          <w:lang w:eastAsia="ru-RU"/>
        </w:rPr>
        <w:t xml:space="preserve">, приводящий к регистрации отрицательных трендов в некоторых регионах, которые, однако, не сохраняют свой знак к настоящему времени. </w:t>
      </w:r>
    </w:p>
    <w:p w:rsidR="00734AD9" w:rsidRPr="00734AD9" w:rsidRDefault="00734AD9" w:rsidP="00635DC8">
      <w:pPr>
        <w:pStyle w:val="a3"/>
        <w:spacing w:after="0" w:line="360" w:lineRule="auto"/>
        <w:ind w:left="0" w:firstLine="709"/>
        <w:jc w:val="both"/>
        <w:rPr>
          <w:rFonts w:ascii="Times New Roman" w:eastAsia="Times New Roman" w:hAnsi="Times New Roman" w:cs="Times New Roman"/>
          <w:sz w:val="24"/>
          <w:szCs w:val="24"/>
          <w:lang w:eastAsia="ru-RU"/>
        </w:rPr>
      </w:pPr>
      <w:r w:rsidRPr="00734AD9">
        <w:rPr>
          <w:rFonts w:ascii="Times New Roman" w:eastAsia="Times New Roman" w:hAnsi="Times New Roman" w:cs="Times New Roman"/>
          <w:sz w:val="24"/>
          <w:szCs w:val="24"/>
          <w:lang w:eastAsia="ru-RU"/>
        </w:rPr>
        <w:t xml:space="preserve">Для решения большинства задач прикладной климатологии вклад короткопериодных колебаний, обусловленных особенностями атмосферной циркуляции, целесообразно включать в общую оценку изменчивости в рамках базовой концепции стационарности. При анализе наблюдаемых изменений прикладных климатических показателей, которые используются при проектировании объектов инфраструктуры, рассчитанных на длительный срок эксплуатации, и решении задач стратегического </w:t>
      </w:r>
      <w:r w:rsidRPr="00734AD9">
        <w:rPr>
          <w:rFonts w:ascii="Times New Roman" w:eastAsia="Times New Roman" w:hAnsi="Times New Roman" w:cs="Times New Roman"/>
          <w:sz w:val="24"/>
          <w:szCs w:val="24"/>
          <w:lang w:eastAsia="ru-RU"/>
        </w:rPr>
        <w:lastRenderedPageBreak/>
        <w:t>планирования интерес представляют долговременные тенденции, имеющие высокую вероятность сохранения на протяжении десятилетий. По этой причине в данной работе выделение трендов рассматриваемых показателей осуществлялось на интервале 1961-2020гг. Наряду с анализом трендов с использованием критерия Манна-Кендалла было выполнено сравнение средних многолетних значений рассматриваемых показателей на интервалах 1961-1990гг. и 1991-2020гг. Полученные результаты оказались очень близки – как в отношении региональных особенностей выявляемых изменений и их значимости, так и по количественным оценкам скорости изменения (в пересчете на 10 лет). Далее приводятся медианные оценки угла наклона трендов на интервале 1961-2020гг.</w:t>
      </w:r>
    </w:p>
    <w:p w:rsidR="00734AD9" w:rsidRPr="00734AD9" w:rsidRDefault="00734AD9" w:rsidP="00635DC8">
      <w:pPr>
        <w:pStyle w:val="a3"/>
        <w:spacing w:after="0" w:line="360" w:lineRule="auto"/>
        <w:ind w:left="0" w:firstLine="709"/>
        <w:jc w:val="both"/>
        <w:rPr>
          <w:rFonts w:ascii="Times New Roman" w:eastAsia="Times New Roman" w:hAnsi="Times New Roman" w:cs="Times New Roman"/>
          <w:sz w:val="24"/>
          <w:szCs w:val="24"/>
          <w:lang w:eastAsia="ru-RU"/>
        </w:rPr>
      </w:pPr>
      <w:r w:rsidRPr="00734AD9">
        <w:rPr>
          <w:rFonts w:ascii="Times New Roman" w:eastAsia="Times New Roman" w:hAnsi="Times New Roman" w:cs="Times New Roman"/>
          <w:sz w:val="24"/>
          <w:szCs w:val="24"/>
          <w:lang w:eastAsia="ru-RU"/>
        </w:rPr>
        <w:t xml:space="preserve">Первоочередное внимание было уделено тенденции изменения таких характеристик, как градусо-сутки отопительного периода и дефицит холода, являющихся индикаторами энергопотребления в зимний и летний сезоны. Данные показатели не только влияют на функционирование объектов энергетической инфраструктуры, но и играют важную роль в строительном проектировании в целом. «Градусо-сутки отопительного периода» рассматривается как основной климатический показатель, задаваемый при проектировании тепловой защиты ограждающих конструкций зданий. Эта величина демонстрирует устойчивое снижение в течение 1961-2020гг. на всей территории (рис.5а), особенно выраженное (в абсолютных единицах) в Арктическом регионе. Скорость изменения на этом интервале несколько меньше тех значений, которые получаются по модельным оценкам для первой половины </w:t>
      </w:r>
      <w:r w:rsidRPr="00734AD9">
        <w:rPr>
          <w:rFonts w:ascii="Times New Roman" w:eastAsia="Times New Roman" w:hAnsi="Times New Roman" w:cs="Times New Roman"/>
          <w:sz w:val="24"/>
          <w:szCs w:val="24"/>
          <w:lang w:val="en-US" w:eastAsia="ru-RU"/>
        </w:rPr>
        <w:t>XXI</w:t>
      </w:r>
      <w:r w:rsidRPr="00734AD9">
        <w:rPr>
          <w:rFonts w:ascii="Times New Roman" w:eastAsia="Times New Roman" w:hAnsi="Times New Roman" w:cs="Times New Roman"/>
          <w:sz w:val="24"/>
          <w:szCs w:val="24"/>
          <w:lang w:eastAsia="ru-RU"/>
        </w:rPr>
        <w:t xml:space="preserve"> в., но с учетом жесткости сценария </w:t>
      </w:r>
      <w:r w:rsidRPr="00734AD9">
        <w:rPr>
          <w:rFonts w:ascii="Times New Roman" w:eastAsia="Times New Roman" w:hAnsi="Times New Roman" w:cs="Times New Roman"/>
          <w:sz w:val="24"/>
          <w:szCs w:val="24"/>
          <w:lang w:val="en-US" w:eastAsia="ru-RU"/>
        </w:rPr>
        <w:t>RCP</w:t>
      </w:r>
      <w:r w:rsidRPr="00734AD9">
        <w:rPr>
          <w:rFonts w:ascii="Times New Roman" w:eastAsia="Times New Roman" w:hAnsi="Times New Roman" w:cs="Times New Roman"/>
          <w:sz w:val="24"/>
          <w:szCs w:val="24"/>
          <w:lang w:eastAsia="ru-RU"/>
        </w:rPr>
        <w:t xml:space="preserve">8.5 эти различия едва ли можно считать существенными. Значимые изменения дефицита холода (рис.5б) проявляются не только в южной части европейской территории, где эти изменения наиболее хорошо выражены, но и на значительной территории АЧР. </w:t>
      </w:r>
    </w:p>
    <w:p w:rsidR="00734AD9" w:rsidRPr="00734AD9" w:rsidRDefault="00734AD9" w:rsidP="00635DC8">
      <w:pPr>
        <w:pStyle w:val="a3"/>
        <w:spacing w:after="0" w:line="360" w:lineRule="auto"/>
        <w:ind w:left="0" w:firstLine="709"/>
        <w:jc w:val="both"/>
        <w:rPr>
          <w:rFonts w:ascii="Times New Roman" w:hAnsi="Times New Roman" w:cs="Times New Roman"/>
          <w:sz w:val="24"/>
          <w:szCs w:val="24"/>
        </w:rPr>
      </w:pPr>
      <w:r w:rsidRPr="00734AD9">
        <w:rPr>
          <w:rFonts w:ascii="Times New Roman" w:eastAsia="Times New Roman" w:hAnsi="Times New Roman" w:cs="Times New Roman"/>
          <w:sz w:val="24"/>
          <w:szCs w:val="24"/>
          <w:lang w:eastAsia="ru-RU"/>
        </w:rPr>
        <w:t>Число дней с температурами ниже -30</w:t>
      </w:r>
      <w:r w:rsidRPr="00734AD9">
        <w:rPr>
          <w:rFonts w:ascii="Times New Roman" w:hAnsi="Times New Roman" w:cs="Times New Roman"/>
          <w:sz w:val="24"/>
          <w:szCs w:val="24"/>
        </w:rPr>
        <w:t>ºС</w:t>
      </w:r>
      <w:r w:rsidRPr="00734AD9">
        <w:rPr>
          <w:rFonts w:ascii="Times New Roman" w:eastAsia="Times New Roman" w:hAnsi="Times New Roman" w:cs="Times New Roman"/>
          <w:sz w:val="24"/>
          <w:szCs w:val="24"/>
          <w:lang w:eastAsia="ru-RU"/>
        </w:rPr>
        <w:t xml:space="preserve"> (рис.6а</w:t>
      </w:r>
      <w:r w:rsidRPr="00734AD9">
        <w:rPr>
          <w:rFonts w:ascii="Times New Roman" w:hAnsi="Times New Roman" w:cs="Times New Roman"/>
          <w:sz w:val="24"/>
          <w:szCs w:val="24"/>
        </w:rPr>
        <w:t>), оказывающими неблагоприятное воздействие на человека и функционирование разных объектов, проявляет отчетливую тенденцию к уменьшению на значительной территории страны, наиболее выраженную в северных районах, где число таких дней достаточно большое. Аналогично изменение числа дней с температурами выше +30ºС (</w:t>
      </w:r>
      <w:r w:rsidRPr="00734AD9">
        <w:rPr>
          <w:rFonts w:ascii="Times New Roman" w:eastAsia="Times New Roman" w:hAnsi="Times New Roman" w:cs="Times New Roman"/>
          <w:sz w:val="24"/>
          <w:szCs w:val="24"/>
          <w:lang w:eastAsia="ru-RU"/>
        </w:rPr>
        <w:t>рис.6</w:t>
      </w:r>
      <w:r w:rsidRPr="00734AD9">
        <w:rPr>
          <w:rFonts w:ascii="Times New Roman" w:hAnsi="Times New Roman" w:cs="Times New Roman"/>
          <w:sz w:val="24"/>
          <w:szCs w:val="24"/>
        </w:rPr>
        <w:t>б) наиболее велико на юге ЕЧР. Но закономерные изменения обнаруживаются и в АЧР, хотя скорость изменения здесь меньше, чем на ЕТР.</w:t>
      </w:r>
    </w:p>
    <w:p w:rsidR="00734AD9" w:rsidRPr="00734AD9" w:rsidRDefault="00734AD9" w:rsidP="00635DC8">
      <w:pPr>
        <w:pStyle w:val="a3"/>
        <w:spacing w:after="0" w:line="360" w:lineRule="auto"/>
        <w:ind w:left="0" w:firstLine="709"/>
        <w:jc w:val="both"/>
        <w:rPr>
          <w:rFonts w:ascii="Times New Roman" w:hAnsi="Times New Roman" w:cs="Times New Roman"/>
          <w:sz w:val="24"/>
          <w:szCs w:val="24"/>
        </w:rPr>
      </w:pPr>
      <w:r w:rsidRPr="00734AD9">
        <w:rPr>
          <w:rFonts w:ascii="Times New Roman" w:hAnsi="Times New Roman" w:cs="Times New Roman"/>
          <w:sz w:val="24"/>
          <w:szCs w:val="24"/>
        </w:rPr>
        <w:t xml:space="preserve">Число дней с внутрисуточным переходом температуры воздуха через 0ºС (рис.6в) в холодный период года, существенно уменьшающее долговечность зданий и сооружений, увеличивается повсеместно, при этом значимые изменения отмечаются практически на всей территории ЕЧР и на территории АЧР, расположенной южнее 60ºс.ш.  Изменение </w:t>
      </w:r>
      <w:r w:rsidRPr="00734AD9">
        <w:rPr>
          <w:rFonts w:ascii="Times New Roman" w:hAnsi="Times New Roman" w:cs="Times New Roman"/>
          <w:sz w:val="24"/>
          <w:szCs w:val="24"/>
        </w:rPr>
        <w:lastRenderedPageBreak/>
        <w:t>такого показателя как сумма активных температур выше+10ºС (рис.6г) слабо проявляется на севере ЕЧР, в Таймырском районе и на юге Западной Сибири. На остальной территории тенденция к увеличению теплообеспеченности является хорошо выраженной. Скорость роста в ЕЧР достигает 60ºС/10 лет.</w:t>
      </w:r>
    </w:p>
    <w:p w:rsidR="00734AD9" w:rsidRPr="00734AD9" w:rsidRDefault="00734AD9" w:rsidP="00635DC8">
      <w:pPr>
        <w:pStyle w:val="a3"/>
        <w:spacing w:after="0" w:line="360" w:lineRule="auto"/>
        <w:ind w:left="0" w:firstLine="709"/>
        <w:jc w:val="both"/>
        <w:rPr>
          <w:rFonts w:ascii="Times New Roman" w:hAnsi="Times New Roman" w:cs="Times New Roman"/>
          <w:sz w:val="24"/>
          <w:szCs w:val="24"/>
        </w:rPr>
      </w:pPr>
      <w:r w:rsidRPr="00734AD9">
        <w:rPr>
          <w:rFonts w:ascii="Times New Roman" w:hAnsi="Times New Roman" w:cs="Times New Roman"/>
          <w:sz w:val="24"/>
          <w:szCs w:val="24"/>
        </w:rPr>
        <w:t xml:space="preserve">В зимний сезон увеличение температуры наиболее холодной 5-дневки на интервале 1961-2020 (рис.7а) наблюдается практически на всей территории РФ, за исключением небольших областей в Забайкалье и на юге Средней Сибири. Скорость роста этого показателя экстремальности достигает 1ºС/10 лет. В летний сезон температура наиболее жаркой 5-дневки (рис.7б) увеличивается  со скоростью примерно в 2 раза меньшей ( 0.5ºС/10 лет). Соответственно летом больше площадь территории, где отмечаются слабые изменения, не отражающие устойчивых тенденций (южные районы Западной и Средней Сибири, северо-восток ЕЧР и др.). </w:t>
      </w:r>
    </w:p>
    <w:p w:rsidR="00734AD9" w:rsidRPr="00734AD9" w:rsidRDefault="00734AD9" w:rsidP="00635DC8">
      <w:pPr>
        <w:pStyle w:val="a3"/>
        <w:spacing w:after="0" w:line="360" w:lineRule="auto"/>
        <w:ind w:left="0" w:firstLine="709"/>
        <w:jc w:val="both"/>
        <w:rPr>
          <w:rFonts w:ascii="Times New Roman" w:eastAsia="Times New Roman" w:hAnsi="Times New Roman" w:cs="Times New Roman"/>
          <w:sz w:val="24"/>
          <w:szCs w:val="24"/>
          <w:lang w:eastAsia="ru-RU"/>
        </w:rPr>
      </w:pPr>
      <w:r w:rsidRPr="00734AD9">
        <w:rPr>
          <w:rFonts w:ascii="Times New Roman" w:eastAsia="Times New Roman" w:hAnsi="Times New Roman" w:cs="Times New Roman"/>
          <w:sz w:val="24"/>
          <w:szCs w:val="24"/>
          <w:lang w:eastAsia="ru-RU"/>
        </w:rPr>
        <w:t>Происходящее и ожидаемое потепление, которое приводит к увеличению средних значений сезонных индикаторов термического режима, хорошо проявляется в изменении частоты превышения различных уровней в отдельные годы. Вероятностный анализ температуры наиболее жаркой 5-дневки показывает (рис.8), что в 1991-2020 гг. значения этой величины, превышающие 50-й процентиль для периода 1961-1990, в некоторых районах наблюдались практически ежегодно (частота таких случаев в последнее тридцатилетие увеличилась по отношению к периоду 1961-90 более чем в 1,8 раза). Одновременно частота появления в 1991-2020гг. значений температуры наиболее жаркой 5-дневки, превышающих 90-й процентиль для периода 1961-90 гг., увеличилась в южных районах ЕЧР и АЧР в 5-6 раз.</w:t>
      </w:r>
    </w:p>
    <w:p w:rsidR="00734AD9" w:rsidRPr="0047165C" w:rsidRDefault="00734AD9" w:rsidP="00635DC8">
      <w:pPr>
        <w:pStyle w:val="a3"/>
        <w:numPr>
          <w:ilvl w:val="0"/>
          <w:numId w:val="1"/>
        </w:numPr>
        <w:spacing w:after="0" w:line="360" w:lineRule="auto"/>
        <w:ind w:left="0"/>
        <w:jc w:val="center"/>
        <w:rPr>
          <w:rFonts w:ascii="Times New Roman" w:eastAsia="Times New Roman" w:hAnsi="Times New Roman" w:cs="Times New Roman"/>
          <w:b/>
          <w:sz w:val="24"/>
          <w:szCs w:val="24"/>
          <w:lang w:eastAsia="ru-RU"/>
        </w:rPr>
      </w:pPr>
      <w:r w:rsidRPr="0047165C">
        <w:rPr>
          <w:rFonts w:ascii="Times New Roman" w:eastAsia="Times New Roman" w:hAnsi="Times New Roman" w:cs="Times New Roman"/>
          <w:b/>
          <w:sz w:val="24"/>
          <w:szCs w:val="24"/>
          <w:lang w:eastAsia="ru-RU"/>
        </w:rPr>
        <w:t>Заключение</w:t>
      </w:r>
    </w:p>
    <w:p w:rsidR="00734AD9" w:rsidRPr="00734AD9" w:rsidRDefault="00734AD9" w:rsidP="00635DC8">
      <w:pPr>
        <w:pStyle w:val="a3"/>
        <w:spacing w:after="0" w:line="360" w:lineRule="auto"/>
        <w:ind w:left="0" w:firstLine="709"/>
        <w:jc w:val="both"/>
        <w:rPr>
          <w:rFonts w:ascii="Times New Roman" w:hAnsi="Times New Roman" w:cs="Times New Roman"/>
          <w:sz w:val="24"/>
          <w:szCs w:val="24"/>
        </w:rPr>
      </w:pPr>
      <w:r w:rsidRPr="00734AD9">
        <w:rPr>
          <w:rFonts w:ascii="Times New Roman" w:hAnsi="Times New Roman" w:cs="Times New Roman"/>
          <w:sz w:val="24"/>
          <w:szCs w:val="24"/>
        </w:rPr>
        <w:t xml:space="preserve">В рамках данной работы продемонстрированы возможности и приведены результаты применения базовой технологии сценарного прогнозирования регионального климата для получения детализированных оценок будущих изменений прикладных показателей термического режима на территории федеральных округов и отдельных субъектов РФ. Вероятностные ансамблевые оценки ожидаемых значений показателей </w:t>
      </w:r>
      <w:r w:rsidR="00C45B8C">
        <w:rPr>
          <w:rFonts w:ascii="Times New Roman" w:hAnsi="Times New Roman" w:cs="Times New Roman"/>
          <w:sz w:val="24"/>
          <w:szCs w:val="24"/>
        </w:rPr>
        <w:t xml:space="preserve">в сочетании с характеристиками редких температурных экстремумов </w:t>
      </w:r>
      <w:r w:rsidR="00420AC8" w:rsidRPr="00420AC8">
        <w:rPr>
          <w:rFonts w:ascii="Times New Roman" w:hAnsi="Times New Roman" w:cs="Times New Roman"/>
          <w:sz w:val="24"/>
          <w:szCs w:val="24"/>
        </w:rPr>
        <w:t>[</w:t>
      </w:r>
      <w:r w:rsidR="006E12A9">
        <w:rPr>
          <w:rFonts w:ascii="Times New Roman" w:hAnsi="Times New Roman" w:cs="Times New Roman"/>
          <w:sz w:val="24"/>
          <w:szCs w:val="24"/>
        </w:rPr>
        <w:t>Хлебникова и др., 2018</w:t>
      </w:r>
      <w:r w:rsidR="00420AC8" w:rsidRPr="00420AC8">
        <w:rPr>
          <w:rFonts w:ascii="Times New Roman" w:hAnsi="Times New Roman" w:cs="Times New Roman"/>
          <w:sz w:val="24"/>
          <w:szCs w:val="24"/>
        </w:rPr>
        <w:t xml:space="preserve">] </w:t>
      </w:r>
      <w:r w:rsidRPr="00734AD9">
        <w:rPr>
          <w:rFonts w:ascii="Times New Roman" w:hAnsi="Times New Roman" w:cs="Times New Roman"/>
          <w:sz w:val="24"/>
          <w:szCs w:val="24"/>
        </w:rPr>
        <w:t>могут быть использованы для анализа климатических рисков, связанных с будущими изменениями термического режима, и последующей превентивной адаптации в регионах России.</w:t>
      </w:r>
    </w:p>
    <w:p w:rsidR="00734AD9" w:rsidRDefault="00734AD9" w:rsidP="00635DC8">
      <w:pPr>
        <w:pStyle w:val="a3"/>
        <w:spacing w:after="0" w:line="360" w:lineRule="auto"/>
        <w:ind w:left="0" w:firstLine="709"/>
        <w:jc w:val="both"/>
        <w:rPr>
          <w:rFonts w:ascii="Times New Roman" w:hAnsi="Times New Roman" w:cs="Times New Roman"/>
          <w:sz w:val="24"/>
          <w:szCs w:val="24"/>
        </w:rPr>
      </w:pPr>
      <w:r w:rsidRPr="00734AD9">
        <w:rPr>
          <w:rFonts w:ascii="Times New Roman" w:hAnsi="Times New Roman" w:cs="Times New Roman"/>
          <w:sz w:val="24"/>
          <w:szCs w:val="24"/>
        </w:rPr>
        <w:t xml:space="preserve">Дальнейшее развитие технологии вероятностного сценарного прогнозирования регионального климата связано с продвижением в решении ряда научных проблем использования модельных данных в исследованиях климатических воздействий. Отметим, </w:t>
      </w:r>
      <w:r w:rsidRPr="00734AD9">
        <w:rPr>
          <w:rFonts w:ascii="Times New Roman" w:hAnsi="Times New Roman" w:cs="Times New Roman"/>
          <w:sz w:val="24"/>
          <w:szCs w:val="24"/>
        </w:rPr>
        <w:lastRenderedPageBreak/>
        <w:t>в частности, вопросы, связанные с разработкой подходов к формированию модельных ансамблей, а также специальные вопросы статистической интерпретации модельных климатических данных для прикладных целей [</w:t>
      </w:r>
      <w:r w:rsidR="000D5EF9">
        <w:rPr>
          <w:rFonts w:ascii="Times New Roman" w:hAnsi="Times New Roman" w:cs="Times New Roman"/>
          <w:sz w:val="24"/>
          <w:szCs w:val="24"/>
        </w:rPr>
        <w:t>Катцов, 2015</w:t>
      </w:r>
      <w:r w:rsidRPr="00734AD9">
        <w:rPr>
          <w:rFonts w:ascii="Times New Roman" w:hAnsi="Times New Roman" w:cs="Times New Roman"/>
          <w:sz w:val="24"/>
          <w:szCs w:val="24"/>
        </w:rPr>
        <w:t>].</w:t>
      </w:r>
    </w:p>
    <w:p w:rsidR="00E80A23" w:rsidRPr="00734AD9" w:rsidRDefault="00E80A23" w:rsidP="00635DC8">
      <w:pPr>
        <w:pStyle w:val="a3"/>
        <w:spacing w:after="0" w:line="360" w:lineRule="auto"/>
        <w:ind w:left="0" w:firstLine="709"/>
        <w:jc w:val="both"/>
        <w:rPr>
          <w:rFonts w:ascii="Times New Roman" w:hAnsi="Times New Roman" w:cs="Times New Roman"/>
          <w:sz w:val="24"/>
          <w:szCs w:val="24"/>
        </w:rPr>
      </w:pPr>
    </w:p>
    <w:p w:rsidR="00E32F40" w:rsidRDefault="00E80A23" w:rsidP="00635DC8">
      <w:pPr>
        <w:spacing w:after="0" w:line="360" w:lineRule="auto"/>
        <w:ind w:firstLine="709"/>
        <w:rPr>
          <w:rFonts w:ascii="Times New Roman" w:eastAsia="Times New Roman" w:hAnsi="Times New Roman" w:cs="Times New Roman"/>
          <w:b/>
          <w:i/>
          <w:sz w:val="24"/>
          <w:szCs w:val="24"/>
          <w:lang w:eastAsia="ru-RU"/>
        </w:rPr>
      </w:pPr>
      <w:r w:rsidRPr="00E80A23">
        <w:rPr>
          <w:rFonts w:ascii="Times New Roman" w:eastAsia="Times New Roman" w:hAnsi="Times New Roman" w:cs="Times New Roman"/>
          <w:b/>
          <w:i/>
          <w:sz w:val="24"/>
          <w:szCs w:val="24"/>
          <w:lang w:eastAsia="ru-RU"/>
        </w:rPr>
        <w:t>Благодарности</w:t>
      </w:r>
    </w:p>
    <w:p w:rsidR="00E80A23" w:rsidRDefault="00E80A23" w:rsidP="00635DC8">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выполнена при поддержке следующих программ и проектов:</w:t>
      </w:r>
    </w:p>
    <w:p w:rsidR="00E80A23" w:rsidRDefault="00E80A23" w:rsidP="00635DC8">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Росгидромета (тема 3.1 «</w:t>
      </w:r>
      <w:r w:rsidR="00652512" w:rsidRPr="00652512">
        <w:rPr>
          <w:rFonts w:ascii="Times New Roman" w:hAnsi="Times New Roman" w:cs="Times New Roman"/>
          <w:sz w:val="24"/>
          <w:szCs w:val="24"/>
        </w:rPr>
        <w:t>Развитие методов и технологий климатического обслуживания, включая совершенствование моделей прогнозирования климата, методов оценки последствий изменения климата, климатического обоснования национальных адаптационных планов и мониторинга эффективности адаптаций</w:t>
      </w:r>
      <w:r>
        <w:rPr>
          <w:rFonts w:ascii="Times New Roman" w:eastAsia="Times New Roman" w:hAnsi="Times New Roman" w:cs="Times New Roman"/>
          <w:sz w:val="24"/>
          <w:szCs w:val="24"/>
          <w:lang w:eastAsia="ru-RU"/>
        </w:rPr>
        <w:t xml:space="preserve">» </w:t>
      </w:r>
      <w:r w:rsidR="00652512">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лана НИТР на 2020-2024 гг., утвержденного приказом № 745 от 31.12.2019 г.);</w:t>
      </w:r>
    </w:p>
    <w:p w:rsidR="00E80A23" w:rsidRPr="00E80A23" w:rsidRDefault="00E80A23" w:rsidP="00635DC8">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36FB9">
        <w:rPr>
          <w:rFonts w:ascii="Times New Roman" w:eastAsia="Times New Roman" w:hAnsi="Times New Roman" w:cs="Times New Roman"/>
          <w:sz w:val="24"/>
          <w:szCs w:val="24"/>
          <w:lang w:eastAsia="ru-RU"/>
        </w:rPr>
        <w:t>Программы Союзного г</w:t>
      </w:r>
      <w:r w:rsidR="00B36FB9" w:rsidRPr="00B36FB9">
        <w:rPr>
          <w:rFonts w:ascii="Times New Roman" w:eastAsia="Times New Roman" w:hAnsi="Times New Roman" w:cs="Times New Roman"/>
          <w:sz w:val="24"/>
          <w:szCs w:val="24"/>
          <w:lang w:eastAsia="ru-RU"/>
        </w:rPr>
        <w:t>о</w:t>
      </w:r>
      <w:r w:rsidRPr="00B36FB9">
        <w:rPr>
          <w:rFonts w:ascii="Times New Roman" w:eastAsia="Times New Roman" w:hAnsi="Times New Roman" w:cs="Times New Roman"/>
          <w:sz w:val="24"/>
          <w:szCs w:val="24"/>
          <w:lang w:eastAsia="ru-RU"/>
        </w:rPr>
        <w:t>сударства</w:t>
      </w:r>
      <w:r w:rsidR="00B36FB9" w:rsidRPr="00B36FB9">
        <w:rPr>
          <w:rFonts w:ascii="Times New Roman" w:hAnsi="Times New Roman" w:cs="Times New Roman"/>
          <w:sz w:val="24"/>
          <w:szCs w:val="24"/>
        </w:rPr>
        <w:t xml:space="preserve"> «Развитие системы гидрометеорологической безопасности Союзного государства на 2017–2021 годы» Мероприятие 3 «Развитие системы климатического обслуживания населения и отраслей экономики Российской Федерации и Республики Беларусь».</w:t>
      </w:r>
    </w:p>
    <w:p w:rsidR="00E80A23" w:rsidRPr="00E80A23" w:rsidRDefault="00E80A23" w:rsidP="00734AD9">
      <w:pPr>
        <w:spacing w:after="0"/>
        <w:ind w:firstLine="709"/>
        <w:jc w:val="center"/>
        <w:rPr>
          <w:rFonts w:ascii="Times New Roman" w:eastAsia="Times New Roman" w:hAnsi="Times New Roman" w:cs="Times New Roman"/>
          <w:b/>
          <w:sz w:val="24"/>
          <w:szCs w:val="24"/>
          <w:lang w:eastAsia="ru-RU"/>
        </w:rPr>
      </w:pPr>
    </w:p>
    <w:p w:rsidR="00734AD9" w:rsidRPr="0047165C" w:rsidRDefault="00734AD9" w:rsidP="00635DC8">
      <w:pPr>
        <w:spacing w:after="0" w:line="360" w:lineRule="auto"/>
        <w:ind w:firstLine="709"/>
        <w:jc w:val="center"/>
        <w:rPr>
          <w:rFonts w:ascii="Times New Roman" w:eastAsia="Times New Roman" w:hAnsi="Times New Roman" w:cs="Times New Roman"/>
          <w:b/>
          <w:sz w:val="24"/>
          <w:szCs w:val="24"/>
          <w:lang w:eastAsia="ru-RU"/>
        </w:rPr>
      </w:pPr>
      <w:r w:rsidRPr="0047165C">
        <w:rPr>
          <w:rFonts w:ascii="Times New Roman" w:eastAsia="Times New Roman" w:hAnsi="Times New Roman" w:cs="Times New Roman"/>
          <w:b/>
          <w:sz w:val="24"/>
          <w:szCs w:val="24"/>
          <w:lang w:eastAsia="ru-RU"/>
        </w:rPr>
        <w:t>Список литературы</w:t>
      </w:r>
    </w:p>
    <w:p w:rsidR="00420AC8" w:rsidRPr="0047165C" w:rsidRDefault="00420AC8" w:rsidP="00635DC8">
      <w:pPr>
        <w:spacing w:after="0" w:line="360" w:lineRule="auto"/>
        <w:ind w:firstLine="709"/>
        <w:rPr>
          <w:rFonts w:ascii="Times New Roman" w:hAnsi="Times New Roman" w:cs="Times New Roman"/>
          <w:color w:val="000000" w:themeColor="text1"/>
          <w:sz w:val="24"/>
          <w:szCs w:val="24"/>
          <w:shd w:val="clear" w:color="auto" w:fill="FFFFFF"/>
        </w:rPr>
      </w:pPr>
      <w:r w:rsidRPr="007F29EE">
        <w:rPr>
          <w:rStyle w:val="a4"/>
          <w:rFonts w:ascii="Times New Roman" w:hAnsi="Times New Roman" w:cs="Times New Roman"/>
          <w:b/>
          <w:bCs/>
          <w:i w:val="0"/>
          <w:color w:val="000000" w:themeColor="text1"/>
          <w:sz w:val="24"/>
          <w:szCs w:val="24"/>
          <w:shd w:val="clear" w:color="auto" w:fill="FFFFFF"/>
        </w:rPr>
        <w:t>Груза Г</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В</w:t>
      </w:r>
      <w:r w:rsidRPr="007F29EE">
        <w:rPr>
          <w:rFonts w:ascii="Times New Roman" w:hAnsi="Times New Roman" w:cs="Times New Roman"/>
          <w:b/>
          <w:i/>
          <w:color w:val="000000" w:themeColor="text1"/>
          <w:sz w:val="24"/>
          <w:szCs w:val="24"/>
          <w:shd w:val="clear" w:color="auto" w:fill="FFFFFF"/>
        </w:rPr>
        <w:t xml:space="preserve">., </w:t>
      </w:r>
      <w:r w:rsidRPr="007F29EE">
        <w:rPr>
          <w:rStyle w:val="a4"/>
          <w:rFonts w:ascii="Times New Roman" w:hAnsi="Times New Roman" w:cs="Times New Roman"/>
          <w:b/>
          <w:bCs/>
          <w:i w:val="0"/>
          <w:color w:val="000000" w:themeColor="text1"/>
          <w:sz w:val="24"/>
          <w:szCs w:val="24"/>
          <w:shd w:val="clear" w:color="auto" w:fill="FFFFFF"/>
        </w:rPr>
        <w:t>Ранькова Э</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Я</w:t>
      </w:r>
      <w:r w:rsidRPr="007F29EE">
        <w:rPr>
          <w:rFonts w:ascii="Times New Roman" w:hAnsi="Times New Roman" w:cs="Times New Roman"/>
          <w:b/>
          <w:i/>
          <w:color w:val="000000" w:themeColor="text1"/>
          <w:sz w:val="24"/>
          <w:szCs w:val="24"/>
          <w:shd w:val="clear" w:color="auto" w:fill="FFFFFF"/>
        </w:rPr>
        <w:t>.</w:t>
      </w:r>
      <w:r w:rsidRPr="0047165C">
        <w:rPr>
          <w:rFonts w:ascii="Times New Roman" w:hAnsi="Times New Roman" w:cs="Times New Roman"/>
          <w:color w:val="000000" w:themeColor="text1"/>
          <w:sz w:val="24"/>
          <w:szCs w:val="24"/>
          <w:shd w:val="clear" w:color="auto" w:fill="FFFFFF"/>
        </w:rPr>
        <w:t xml:space="preserve"> Структура и изменчивость наблюдаемого климата. Температура воздуха Северного полушария. Л., Гидрометеоиздат. 1980. 71с.</w:t>
      </w:r>
    </w:p>
    <w:p w:rsidR="00734AD9" w:rsidRDefault="00734AD9" w:rsidP="00635DC8">
      <w:pPr>
        <w:spacing w:after="0" w:line="360" w:lineRule="auto"/>
        <w:ind w:firstLine="709"/>
        <w:rPr>
          <w:rFonts w:ascii="Times New Roman" w:hAnsi="Times New Roman" w:cs="Times New Roman"/>
          <w:color w:val="000000" w:themeColor="text1"/>
          <w:sz w:val="24"/>
          <w:szCs w:val="24"/>
          <w:shd w:val="clear" w:color="auto" w:fill="FFFFFF"/>
        </w:rPr>
      </w:pPr>
      <w:r w:rsidRPr="007F29EE">
        <w:rPr>
          <w:rStyle w:val="a4"/>
          <w:rFonts w:ascii="Times New Roman" w:hAnsi="Times New Roman" w:cs="Times New Roman"/>
          <w:b/>
          <w:bCs/>
          <w:i w:val="0"/>
          <w:color w:val="000000" w:themeColor="text1"/>
          <w:sz w:val="24"/>
          <w:szCs w:val="24"/>
          <w:shd w:val="clear" w:color="auto" w:fill="FFFFFF"/>
        </w:rPr>
        <w:t>Груза Г</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В</w:t>
      </w:r>
      <w:r w:rsidRPr="007F29EE">
        <w:rPr>
          <w:rFonts w:ascii="Times New Roman" w:hAnsi="Times New Roman" w:cs="Times New Roman"/>
          <w:b/>
          <w:i/>
          <w:color w:val="000000" w:themeColor="text1"/>
          <w:sz w:val="24"/>
          <w:szCs w:val="24"/>
          <w:shd w:val="clear" w:color="auto" w:fill="FFFFFF"/>
        </w:rPr>
        <w:t>.,</w:t>
      </w:r>
      <w:r w:rsidR="00420AC8" w:rsidRPr="007F29EE">
        <w:rPr>
          <w:rStyle w:val="a4"/>
          <w:rFonts w:ascii="Times New Roman" w:hAnsi="Times New Roman" w:cs="Times New Roman"/>
          <w:b/>
          <w:bCs/>
          <w:i w:val="0"/>
          <w:color w:val="000000" w:themeColor="text1"/>
          <w:sz w:val="24"/>
          <w:szCs w:val="24"/>
          <w:shd w:val="clear" w:color="auto" w:fill="FFFFFF"/>
        </w:rPr>
        <w:t xml:space="preserve"> </w:t>
      </w:r>
      <w:r w:rsidRPr="007F29EE">
        <w:rPr>
          <w:rStyle w:val="a4"/>
          <w:rFonts w:ascii="Times New Roman" w:hAnsi="Times New Roman" w:cs="Times New Roman"/>
          <w:b/>
          <w:bCs/>
          <w:i w:val="0"/>
          <w:color w:val="000000" w:themeColor="text1"/>
          <w:sz w:val="24"/>
          <w:szCs w:val="24"/>
          <w:shd w:val="clear" w:color="auto" w:fill="FFFFFF"/>
        </w:rPr>
        <w:t>Ранькова Э</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Я</w:t>
      </w:r>
      <w:r w:rsidRPr="007F29EE">
        <w:rPr>
          <w:rFonts w:ascii="Times New Roman" w:hAnsi="Times New Roman" w:cs="Times New Roman"/>
          <w:b/>
          <w:i/>
          <w:color w:val="000000" w:themeColor="text1"/>
          <w:sz w:val="24"/>
          <w:szCs w:val="24"/>
          <w:shd w:val="clear" w:color="auto" w:fill="FFFFFF"/>
        </w:rPr>
        <w:t>.</w:t>
      </w:r>
      <w:r w:rsidRPr="0047165C">
        <w:rPr>
          <w:rFonts w:ascii="Times New Roman" w:hAnsi="Times New Roman" w:cs="Times New Roman"/>
          <w:color w:val="000000" w:themeColor="text1"/>
          <w:sz w:val="24"/>
          <w:szCs w:val="24"/>
          <w:shd w:val="clear" w:color="auto" w:fill="FFFFFF"/>
        </w:rPr>
        <w:t xml:space="preserve"> Вероятностные метеорологические прогнозы. Л., Гидрометеоиздат, 1983, 271 с.</w:t>
      </w:r>
    </w:p>
    <w:p w:rsidR="00734AD9" w:rsidRDefault="00734AD9" w:rsidP="00635DC8">
      <w:pPr>
        <w:spacing w:after="0" w:line="360" w:lineRule="auto"/>
        <w:ind w:firstLine="709"/>
        <w:rPr>
          <w:rFonts w:ascii="Times New Roman" w:hAnsi="Times New Roman" w:cs="Times New Roman"/>
          <w:sz w:val="24"/>
          <w:szCs w:val="24"/>
        </w:rPr>
      </w:pPr>
      <w:r w:rsidRPr="007F29EE">
        <w:rPr>
          <w:rFonts w:ascii="Times New Roman" w:hAnsi="Times New Roman" w:cs="Times New Roman"/>
          <w:b/>
          <w:sz w:val="24"/>
          <w:szCs w:val="24"/>
        </w:rPr>
        <w:t>Груза Г.В., Ранькова Э.Я.</w:t>
      </w:r>
      <w:r w:rsidRPr="003134C0">
        <w:rPr>
          <w:rFonts w:ascii="Times New Roman" w:hAnsi="Times New Roman" w:cs="Times New Roman"/>
          <w:sz w:val="24"/>
          <w:szCs w:val="24"/>
        </w:rPr>
        <w:t xml:space="preserve"> Обнаружение изменений климата: состояние, изменчивость и экстремальность климата. – Метеорология и гидрология, 2004, № 4, с. 50-66.</w:t>
      </w:r>
    </w:p>
    <w:p w:rsidR="00420AC8" w:rsidRPr="0047165C" w:rsidRDefault="00420AC8" w:rsidP="00635DC8">
      <w:pPr>
        <w:spacing w:after="0" w:line="360" w:lineRule="auto"/>
        <w:ind w:firstLine="709"/>
        <w:rPr>
          <w:rFonts w:ascii="Times New Roman" w:hAnsi="Times New Roman" w:cs="Times New Roman"/>
          <w:color w:val="000000" w:themeColor="text1"/>
          <w:sz w:val="24"/>
          <w:szCs w:val="24"/>
          <w:shd w:val="clear" w:color="auto" w:fill="FFFFFF"/>
        </w:rPr>
      </w:pPr>
      <w:r w:rsidRPr="007F29EE">
        <w:rPr>
          <w:rStyle w:val="a4"/>
          <w:rFonts w:ascii="Times New Roman" w:hAnsi="Times New Roman" w:cs="Times New Roman"/>
          <w:b/>
          <w:bCs/>
          <w:i w:val="0"/>
          <w:color w:val="000000" w:themeColor="text1"/>
          <w:sz w:val="24"/>
          <w:szCs w:val="24"/>
          <w:shd w:val="clear" w:color="auto" w:fill="FFFFFF"/>
        </w:rPr>
        <w:t>Груза Г</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В</w:t>
      </w:r>
      <w:r w:rsidRPr="007F29EE">
        <w:rPr>
          <w:rFonts w:ascii="Times New Roman" w:hAnsi="Times New Roman" w:cs="Times New Roman"/>
          <w:b/>
          <w:i/>
          <w:color w:val="000000" w:themeColor="text1"/>
          <w:sz w:val="24"/>
          <w:szCs w:val="24"/>
          <w:shd w:val="clear" w:color="auto" w:fill="FFFFFF"/>
        </w:rPr>
        <w:t xml:space="preserve">., </w:t>
      </w:r>
      <w:r w:rsidRPr="007F29EE">
        <w:rPr>
          <w:rStyle w:val="a4"/>
          <w:rFonts w:ascii="Times New Roman" w:hAnsi="Times New Roman" w:cs="Times New Roman"/>
          <w:b/>
          <w:bCs/>
          <w:i w:val="0"/>
          <w:color w:val="000000" w:themeColor="text1"/>
          <w:sz w:val="24"/>
          <w:szCs w:val="24"/>
          <w:shd w:val="clear" w:color="auto" w:fill="FFFFFF"/>
        </w:rPr>
        <w:t>Ранькова Э</w:t>
      </w:r>
      <w:r w:rsidRPr="007F29EE">
        <w:rPr>
          <w:rFonts w:ascii="Times New Roman" w:hAnsi="Times New Roman" w:cs="Times New Roman"/>
          <w:b/>
          <w:i/>
          <w:color w:val="000000" w:themeColor="text1"/>
          <w:sz w:val="24"/>
          <w:szCs w:val="24"/>
          <w:shd w:val="clear" w:color="auto" w:fill="FFFFFF"/>
        </w:rPr>
        <w:t>.</w:t>
      </w:r>
      <w:r w:rsidRPr="007F29EE">
        <w:rPr>
          <w:rStyle w:val="a4"/>
          <w:rFonts w:ascii="Times New Roman" w:hAnsi="Times New Roman" w:cs="Times New Roman"/>
          <w:b/>
          <w:bCs/>
          <w:i w:val="0"/>
          <w:color w:val="000000" w:themeColor="text1"/>
          <w:sz w:val="24"/>
          <w:szCs w:val="24"/>
          <w:shd w:val="clear" w:color="auto" w:fill="FFFFFF"/>
        </w:rPr>
        <w:t>Я</w:t>
      </w:r>
      <w:r w:rsidRPr="007F29EE">
        <w:rPr>
          <w:rFonts w:ascii="Times New Roman" w:hAnsi="Times New Roman" w:cs="Times New Roman"/>
          <w:b/>
          <w:i/>
          <w:color w:val="000000" w:themeColor="text1"/>
          <w:sz w:val="24"/>
          <w:szCs w:val="24"/>
          <w:shd w:val="clear" w:color="auto" w:fill="FFFFFF"/>
        </w:rPr>
        <w:t>.</w:t>
      </w:r>
      <w:r w:rsidRPr="0047165C">
        <w:rPr>
          <w:rFonts w:ascii="Times New Roman" w:hAnsi="Times New Roman" w:cs="Times New Roman"/>
          <w:color w:val="000000" w:themeColor="text1"/>
          <w:sz w:val="24"/>
          <w:szCs w:val="24"/>
          <w:shd w:val="clear" w:color="auto" w:fill="FFFFFF"/>
        </w:rPr>
        <w:t xml:space="preserve"> Наблюдаемые и ожидаемые изменения климата России: температура воздуха. – Обнинск: ФГБУ «ВНИИГМИ-МЦД», 2012. 193 с.</w:t>
      </w:r>
    </w:p>
    <w:p w:rsidR="00F4785D" w:rsidRDefault="00F4785D" w:rsidP="00635DC8">
      <w:pPr>
        <w:spacing w:after="0" w:line="360" w:lineRule="auto"/>
        <w:ind w:firstLine="709"/>
        <w:rPr>
          <w:rFonts w:ascii="Times New Roman" w:hAnsi="Times New Roman" w:cs="Times New Roman"/>
          <w:sz w:val="24"/>
          <w:szCs w:val="24"/>
        </w:rPr>
      </w:pPr>
      <w:r w:rsidRPr="007F29EE">
        <w:rPr>
          <w:rFonts w:ascii="Times New Roman" w:hAnsi="Times New Roman" w:cs="Times New Roman"/>
          <w:b/>
          <w:sz w:val="24"/>
          <w:szCs w:val="24"/>
        </w:rPr>
        <w:t>Доклад о научно-методических основах</w:t>
      </w:r>
      <w:r>
        <w:rPr>
          <w:rFonts w:ascii="Times New Roman" w:hAnsi="Times New Roman" w:cs="Times New Roman"/>
          <w:sz w:val="24"/>
          <w:szCs w:val="24"/>
        </w:rPr>
        <w:t xml:space="preserve"> для разработки стратегий адаптации к изменениям климата в Российско</w:t>
      </w:r>
      <w:r w:rsidR="00676CD7">
        <w:rPr>
          <w:rFonts w:ascii="Times New Roman" w:hAnsi="Times New Roman" w:cs="Times New Roman"/>
          <w:sz w:val="24"/>
          <w:szCs w:val="24"/>
        </w:rPr>
        <w:t>й Федерации (в области компетенции Росгидромета). СПб, Росгидромет, 2020, 120.с.</w:t>
      </w:r>
    </w:p>
    <w:p w:rsidR="00F4785D" w:rsidRPr="003134C0" w:rsidRDefault="00F4785D" w:rsidP="00635DC8">
      <w:pPr>
        <w:spacing w:after="0" w:line="360" w:lineRule="auto"/>
        <w:ind w:firstLine="709"/>
        <w:rPr>
          <w:rFonts w:ascii="Times New Roman" w:hAnsi="Times New Roman" w:cs="Times New Roman"/>
          <w:sz w:val="24"/>
          <w:szCs w:val="24"/>
        </w:rPr>
      </w:pPr>
      <w:r w:rsidRPr="007F29EE">
        <w:rPr>
          <w:rFonts w:ascii="Times New Roman" w:hAnsi="Times New Roman" w:cs="Times New Roman"/>
          <w:b/>
          <w:sz w:val="24"/>
          <w:szCs w:val="24"/>
        </w:rPr>
        <w:t>Доклад об особенностях климата</w:t>
      </w:r>
      <w:r>
        <w:rPr>
          <w:rFonts w:ascii="Times New Roman" w:hAnsi="Times New Roman" w:cs="Times New Roman"/>
          <w:sz w:val="24"/>
          <w:szCs w:val="24"/>
        </w:rPr>
        <w:t xml:space="preserve"> на территории Российской Федерации за 2020 г., - М., Росгидромет, 2020, 80 с.</w:t>
      </w:r>
    </w:p>
    <w:p w:rsidR="00871CB5" w:rsidRPr="00C73D91" w:rsidRDefault="00871CB5" w:rsidP="00635DC8">
      <w:pPr>
        <w:spacing w:after="0" w:line="360" w:lineRule="auto"/>
        <w:ind w:firstLine="709"/>
        <w:jc w:val="both"/>
        <w:rPr>
          <w:rFonts w:ascii="Times New Roman" w:hAnsi="Times New Roman" w:cs="Times New Roman"/>
          <w:b/>
          <w:sz w:val="24"/>
          <w:szCs w:val="24"/>
        </w:rPr>
      </w:pPr>
      <w:r w:rsidRPr="00C73D91">
        <w:rPr>
          <w:rFonts w:ascii="Times New Roman" w:hAnsi="Times New Roman" w:cs="Times New Roman"/>
          <w:b/>
          <w:color w:val="000000"/>
          <w:sz w:val="24"/>
          <w:szCs w:val="24"/>
        </w:rPr>
        <w:t>Катцов В. М.</w:t>
      </w:r>
      <w:r w:rsidRPr="00C73D91">
        <w:rPr>
          <w:rFonts w:ascii="Times New Roman" w:hAnsi="Times New Roman" w:cs="Times New Roman"/>
          <w:color w:val="000000"/>
          <w:sz w:val="24"/>
          <w:szCs w:val="24"/>
        </w:rPr>
        <w:t xml:space="preserve"> Климатическое обслуживание Российской Федерации: вчера, сегодня, завтра. // В сб. Труды VII Всероссийского метеорологического съезда. 2015. ― СПб: Д Арт. С. 66―80.</w:t>
      </w:r>
    </w:p>
    <w:p w:rsidR="00871CB5" w:rsidRPr="00C73D91" w:rsidRDefault="00871CB5" w:rsidP="00635DC8">
      <w:pPr>
        <w:autoSpaceDE w:val="0"/>
        <w:autoSpaceDN w:val="0"/>
        <w:adjustRightInd w:val="0"/>
        <w:spacing w:after="0" w:line="360" w:lineRule="auto"/>
        <w:ind w:firstLine="709"/>
        <w:rPr>
          <w:rFonts w:ascii="Times New Roman" w:hAnsi="Times New Roman" w:cs="Times New Roman"/>
          <w:sz w:val="24"/>
          <w:szCs w:val="24"/>
        </w:rPr>
      </w:pPr>
      <w:r w:rsidRPr="00C73D91">
        <w:rPr>
          <w:rFonts w:ascii="Times New Roman" w:hAnsi="Times New Roman" w:cs="Times New Roman"/>
          <w:b/>
          <w:sz w:val="24"/>
          <w:szCs w:val="24"/>
        </w:rPr>
        <w:lastRenderedPageBreak/>
        <w:t xml:space="preserve">Катцов В. М., Школьник И. М., Ефимов С. В. </w:t>
      </w:r>
      <w:r w:rsidRPr="00C73D91">
        <w:rPr>
          <w:rFonts w:ascii="Times New Roman" w:hAnsi="Times New Roman" w:cs="Times New Roman"/>
          <w:sz w:val="24"/>
          <w:szCs w:val="24"/>
        </w:rPr>
        <w:t>Перспективные оценки изменений климата в российских регионах: детализация в физическом и вероятностном пространствах. - Метеорология и гидрология, 2017, № 7, с. 68-80.</w:t>
      </w:r>
    </w:p>
    <w:p w:rsidR="00871CB5" w:rsidRPr="00C73D91" w:rsidRDefault="00871CB5" w:rsidP="00635DC8">
      <w:pPr>
        <w:spacing w:after="0" w:line="360" w:lineRule="auto"/>
        <w:ind w:firstLine="709"/>
        <w:jc w:val="both"/>
        <w:rPr>
          <w:rFonts w:ascii="Times New Roman" w:hAnsi="Times New Roman" w:cs="Times New Roman"/>
          <w:sz w:val="24"/>
          <w:szCs w:val="24"/>
        </w:rPr>
      </w:pPr>
      <w:r w:rsidRPr="00C73D91">
        <w:rPr>
          <w:rFonts w:ascii="Times New Roman" w:hAnsi="Times New Roman" w:cs="Times New Roman"/>
          <w:b/>
          <w:sz w:val="24"/>
          <w:szCs w:val="24"/>
        </w:rPr>
        <w:t>Катцов В.М., Школьник И.М., Ефимов С.В.</w:t>
      </w:r>
      <w:r w:rsidRPr="00C73D91">
        <w:rPr>
          <w:rFonts w:ascii="Times New Roman" w:hAnsi="Times New Roman" w:cs="Times New Roman"/>
          <w:sz w:val="24"/>
          <w:szCs w:val="24"/>
        </w:rPr>
        <w:t xml:space="preserve"> и др. Развитие технологии вероятностного прогнозирования регионального климата на территории России и построение на ее основе сценарных прогнозов изменения климатических воздействий на секторы экономики. Часть 1: Постановка задачи и численные эксперименты. ― Труды ГГО, 2016, вып. 583, с. 7-29. </w:t>
      </w:r>
    </w:p>
    <w:p w:rsidR="00871CB5" w:rsidRDefault="00871CB5" w:rsidP="00635DC8">
      <w:pPr>
        <w:spacing w:after="0" w:line="360" w:lineRule="auto"/>
        <w:ind w:firstLine="709"/>
        <w:rPr>
          <w:rFonts w:ascii="Times New Roman" w:hAnsi="Times New Roman" w:cs="Times New Roman"/>
          <w:color w:val="000000"/>
          <w:sz w:val="24"/>
          <w:szCs w:val="24"/>
          <w:shd w:val="clear" w:color="auto" w:fill="FFFFFF"/>
        </w:rPr>
      </w:pPr>
      <w:r w:rsidRPr="00C73D91">
        <w:rPr>
          <w:rFonts w:ascii="Times New Roman" w:hAnsi="Times New Roman" w:cs="Times New Roman"/>
          <w:b/>
          <w:color w:val="000000"/>
          <w:sz w:val="24"/>
          <w:szCs w:val="24"/>
          <w:shd w:val="clear" w:color="auto" w:fill="FFFFFF"/>
        </w:rPr>
        <w:t xml:space="preserve">Катцов В.М., Школьник И. М., Павлова В. Н. </w:t>
      </w:r>
      <w:r w:rsidRPr="00C73D91">
        <w:rPr>
          <w:rFonts w:ascii="Times New Roman" w:hAnsi="Times New Roman" w:cs="Times New Roman"/>
          <w:color w:val="000000"/>
          <w:sz w:val="24"/>
          <w:szCs w:val="24"/>
          <w:shd w:val="clear" w:color="auto" w:fill="FFFFFF"/>
        </w:rPr>
        <w:t>и др. Развитие технологии вероятностного прогнозирования регионального климата на территории России и построение на ее основе сценарных прогнозов изменения климатических воздействий на секторы экономики. Часть 2: Оценки климатических воздействий. - Труды ГГО, 2019, вып. 593. С. 6-52.</w:t>
      </w:r>
    </w:p>
    <w:p w:rsidR="00871CB5" w:rsidRPr="00C73D91" w:rsidRDefault="00871CB5" w:rsidP="00635DC8">
      <w:pPr>
        <w:spacing w:after="0" w:line="360" w:lineRule="auto"/>
        <w:ind w:firstLine="709"/>
        <w:jc w:val="both"/>
        <w:rPr>
          <w:rFonts w:ascii="Times New Roman" w:hAnsi="Times New Roman" w:cs="Times New Roman"/>
          <w:b/>
          <w:sz w:val="24"/>
          <w:szCs w:val="24"/>
        </w:rPr>
      </w:pPr>
      <w:r w:rsidRPr="00C73D91">
        <w:rPr>
          <w:rFonts w:ascii="Times New Roman" w:hAnsi="Times New Roman" w:cs="Times New Roman"/>
          <w:b/>
          <w:color w:val="000000"/>
          <w:sz w:val="24"/>
          <w:szCs w:val="24"/>
          <w:shd w:val="clear" w:color="auto" w:fill="FFFFFF"/>
        </w:rPr>
        <w:t>Павлова Т.В., Катцов В.М., Мелешко В.П. и др.</w:t>
      </w:r>
      <w:r w:rsidRPr="00C73D91">
        <w:rPr>
          <w:rFonts w:ascii="Times New Roman" w:hAnsi="Times New Roman" w:cs="Times New Roman"/>
          <w:color w:val="000000"/>
          <w:sz w:val="24"/>
          <w:szCs w:val="24"/>
          <w:shd w:val="clear" w:color="auto" w:fill="FFFFFF"/>
        </w:rPr>
        <w:t xml:space="preserve">: Новое поколение климатических моделей. </w:t>
      </w:r>
      <w:r w:rsidRPr="00C73D91">
        <w:rPr>
          <w:rFonts w:ascii="Times New Roman" w:hAnsi="Times New Roman" w:cs="Times New Roman"/>
          <w:sz w:val="24"/>
          <w:szCs w:val="24"/>
        </w:rPr>
        <w:t>/ В кн.: Второй оценочный доклад Росгидромета об изменениях климата и их последствиях на территории Российской Федерации. ― М., Росгидромет, 2014, с.</w:t>
      </w:r>
      <w:r w:rsidRPr="00C73D91">
        <w:rPr>
          <w:rFonts w:ascii="Times New Roman" w:hAnsi="Times New Roman" w:cs="Times New Roman"/>
          <w:color w:val="000000"/>
          <w:sz w:val="24"/>
          <w:szCs w:val="24"/>
          <w:shd w:val="clear" w:color="auto" w:fill="FFFFFF"/>
        </w:rPr>
        <w:t xml:space="preserve"> 286-320.</w:t>
      </w:r>
    </w:p>
    <w:p w:rsidR="00871CB5" w:rsidRDefault="00871CB5" w:rsidP="00635DC8">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Руководство </w:t>
      </w:r>
      <w:r>
        <w:rPr>
          <w:rFonts w:ascii="Times New Roman" w:hAnsi="Times New Roman" w:cs="Times New Roman"/>
          <w:sz w:val="24"/>
          <w:szCs w:val="24"/>
        </w:rPr>
        <w:t>по специализированному климатологическому обслуживанию экономики. – СПб, Росгидромет, 2008, 336 с.</w:t>
      </w:r>
    </w:p>
    <w:p w:rsidR="00734254" w:rsidRPr="00C73D91" w:rsidRDefault="00734254" w:rsidP="00635DC8">
      <w:pPr>
        <w:spacing w:after="0" w:line="360" w:lineRule="auto"/>
        <w:ind w:firstLine="708"/>
        <w:jc w:val="both"/>
        <w:rPr>
          <w:rFonts w:ascii="Times New Roman" w:hAnsi="Times New Roman" w:cs="Times New Roman"/>
          <w:b/>
          <w:sz w:val="24"/>
          <w:szCs w:val="24"/>
        </w:rPr>
      </w:pPr>
      <w:r w:rsidRPr="00C73D91">
        <w:rPr>
          <w:rFonts w:ascii="Times New Roman" w:hAnsi="Times New Roman" w:cs="Times New Roman"/>
          <w:b/>
          <w:sz w:val="24"/>
          <w:szCs w:val="24"/>
        </w:rPr>
        <w:t xml:space="preserve">Хлебникова Е.И., Катцов В.М., Пикалева А.А., Школьник И.М. </w:t>
      </w:r>
      <w:r w:rsidRPr="00C73D91">
        <w:rPr>
          <w:rFonts w:ascii="Times New Roman" w:hAnsi="Times New Roman" w:cs="Times New Roman"/>
          <w:sz w:val="24"/>
          <w:szCs w:val="24"/>
        </w:rPr>
        <w:t xml:space="preserve">Оценка изменения климатических воздействий на экономическое развитие территории российской Арктики в </w:t>
      </w:r>
      <w:r w:rsidRPr="00C73D91">
        <w:rPr>
          <w:rFonts w:ascii="Times New Roman" w:hAnsi="Times New Roman" w:cs="Times New Roman"/>
          <w:sz w:val="24"/>
          <w:szCs w:val="24"/>
          <w:lang w:val="en-US"/>
        </w:rPr>
        <w:t>XXI</w:t>
      </w:r>
      <w:r w:rsidRPr="00C73D91">
        <w:rPr>
          <w:rFonts w:ascii="Times New Roman" w:hAnsi="Times New Roman" w:cs="Times New Roman"/>
          <w:sz w:val="24"/>
          <w:szCs w:val="24"/>
        </w:rPr>
        <w:t xml:space="preserve"> веке. - Метеорология и гидрология, 2018, № 6, с. 5-19.</w:t>
      </w:r>
    </w:p>
    <w:p w:rsidR="00871CB5" w:rsidRPr="00C73D91" w:rsidRDefault="00871CB5" w:rsidP="00635DC8">
      <w:pPr>
        <w:spacing w:after="0" w:line="360" w:lineRule="auto"/>
        <w:ind w:firstLine="708"/>
        <w:jc w:val="both"/>
        <w:rPr>
          <w:rFonts w:ascii="Times New Roman" w:hAnsi="Times New Roman" w:cs="Times New Roman"/>
          <w:sz w:val="24"/>
          <w:szCs w:val="24"/>
        </w:rPr>
      </w:pPr>
      <w:r w:rsidRPr="00C73D91">
        <w:rPr>
          <w:rFonts w:ascii="Times New Roman" w:hAnsi="Times New Roman" w:cs="Times New Roman"/>
          <w:b/>
          <w:sz w:val="24"/>
          <w:szCs w:val="24"/>
        </w:rPr>
        <w:t>Хлебникова Е.И., Рудакова Ю.Л., Салль И.А., Ефимов С.В., Школьник И.М.</w:t>
      </w:r>
      <w:r w:rsidRPr="00C73D91">
        <w:rPr>
          <w:rFonts w:ascii="Times New Roman" w:hAnsi="Times New Roman" w:cs="Times New Roman"/>
          <w:sz w:val="24"/>
          <w:szCs w:val="24"/>
        </w:rPr>
        <w:t xml:space="preserve"> Изменение показателей экстремальности термического режима в </w:t>
      </w:r>
      <w:r w:rsidRPr="00C73D91">
        <w:rPr>
          <w:rFonts w:ascii="Times New Roman" w:hAnsi="Times New Roman" w:cs="Times New Roman"/>
          <w:sz w:val="24"/>
          <w:szCs w:val="24"/>
          <w:lang w:val="en-US"/>
        </w:rPr>
        <w:t>XXI</w:t>
      </w:r>
      <w:r w:rsidRPr="00C73D91">
        <w:rPr>
          <w:rFonts w:ascii="Times New Roman" w:hAnsi="Times New Roman" w:cs="Times New Roman"/>
          <w:sz w:val="24"/>
          <w:szCs w:val="24"/>
        </w:rPr>
        <w:t xml:space="preserve"> веке: ансамблевые оценки для территории России. - Метеорология и гидрология, 2019</w:t>
      </w:r>
      <w:r>
        <w:rPr>
          <w:rFonts w:ascii="Times New Roman" w:hAnsi="Times New Roman" w:cs="Times New Roman"/>
          <w:sz w:val="24"/>
          <w:szCs w:val="24"/>
        </w:rPr>
        <w:t>а</w:t>
      </w:r>
      <w:r w:rsidRPr="00C73D91">
        <w:rPr>
          <w:rFonts w:ascii="Times New Roman" w:hAnsi="Times New Roman" w:cs="Times New Roman"/>
          <w:sz w:val="24"/>
          <w:szCs w:val="24"/>
        </w:rPr>
        <w:t>, № 3, с. 11-23.</w:t>
      </w:r>
    </w:p>
    <w:p w:rsidR="00871CB5" w:rsidRPr="00C73D91" w:rsidRDefault="00871CB5" w:rsidP="00635DC8">
      <w:pPr>
        <w:spacing w:after="0" w:line="360" w:lineRule="auto"/>
        <w:ind w:firstLine="708"/>
        <w:jc w:val="both"/>
        <w:rPr>
          <w:rFonts w:ascii="Times New Roman" w:hAnsi="Times New Roman" w:cs="Times New Roman"/>
          <w:sz w:val="24"/>
          <w:szCs w:val="24"/>
        </w:rPr>
      </w:pPr>
      <w:r w:rsidRPr="00C73D91">
        <w:rPr>
          <w:rFonts w:ascii="Times New Roman" w:hAnsi="Times New Roman" w:cs="Times New Roman"/>
          <w:b/>
          <w:sz w:val="24"/>
          <w:szCs w:val="24"/>
        </w:rPr>
        <w:t>Хлебникова Е.И., Рудакова Ю.Л., Школьник И.М.</w:t>
      </w:r>
      <w:r w:rsidRPr="00C73D91">
        <w:rPr>
          <w:rFonts w:ascii="Times New Roman" w:hAnsi="Times New Roman" w:cs="Times New Roman"/>
          <w:sz w:val="24"/>
          <w:szCs w:val="24"/>
        </w:rPr>
        <w:t xml:space="preserve"> Изменение режима атмосферных осадков на территории России: результаты регионального климатического моделирования и данные наблюдений. - Метеорология и гидрология, 2019</w:t>
      </w:r>
      <w:r>
        <w:rPr>
          <w:rFonts w:ascii="Times New Roman" w:hAnsi="Times New Roman" w:cs="Times New Roman"/>
          <w:sz w:val="24"/>
          <w:szCs w:val="24"/>
        </w:rPr>
        <w:t>б</w:t>
      </w:r>
      <w:r w:rsidRPr="00C73D91">
        <w:rPr>
          <w:rFonts w:ascii="Times New Roman" w:hAnsi="Times New Roman" w:cs="Times New Roman"/>
          <w:sz w:val="24"/>
          <w:szCs w:val="24"/>
        </w:rPr>
        <w:t>, № 7, с.5 - 16.</w:t>
      </w:r>
    </w:p>
    <w:p w:rsidR="004C2DCA" w:rsidRPr="00C73D91" w:rsidRDefault="004C2DCA" w:rsidP="00635DC8">
      <w:pPr>
        <w:autoSpaceDE w:val="0"/>
        <w:autoSpaceDN w:val="0"/>
        <w:adjustRightInd w:val="0"/>
        <w:spacing w:after="0" w:line="360" w:lineRule="auto"/>
        <w:ind w:firstLine="708"/>
        <w:jc w:val="both"/>
        <w:rPr>
          <w:rStyle w:val="fnmailrucssattributepostfix"/>
          <w:rFonts w:ascii="Times New Roman" w:hAnsi="Times New Roman" w:cs="Times New Roman"/>
          <w:sz w:val="24"/>
          <w:szCs w:val="24"/>
        </w:rPr>
      </w:pPr>
      <w:r w:rsidRPr="00C73D91">
        <w:rPr>
          <w:rStyle w:val="fnmailrucssattributepostfix"/>
          <w:rFonts w:ascii="Times New Roman" w:hAnsi="Times New Roman" w:cs="Times New Roman"/>
          <w:b/>
          <w:sz w:val="24"/>
          <w:szCs w:val="24"/>
        </w:rPr>
        <w:t>Школьник И.М., Ефимов С.В.</w:t>
      </w:r>
      <w:r w:rsidRPr="00C73D91">
        <w:rPr>
          <w:rStyle w:val="fnmailrucssattributepostfix"/>
          <w:rFonts w:ascii="Times New Roman" w:hAnsi="Times New Roman" w:cs="Times New Roman"/>
          <w:sz w:val="24"/>
          <w:szCs w:val="24"/>
        </w:rPr>
        <w:t xml:space="preserve"> Региональная климатическая модель нового поколения для территории северной Евразии, Труды ГГО, 2015, вып. 576, стр. 201-211.</w:t>
      </w:r>
    </w:p>
    <w:p w:rsidR="00734254" w:rsidRPr="00C73D91" w:rsidRDefault="00734254" w:rsidP="00635DC8">
      <w:pPr>
        <w:spacing w:after="0" w:line="360" w:lineRule="auto"/>
        <w:ind w:firstLine="708"/>
        <w:rPr>
          <w:rFonts w:ascii="Times New Roman" w:hAnsi="Times New Roman" w:cs="Times New Roman"/>
          <w:bCs/>
          <w:color w:val="000000"/>
          <w:sz w:val="24"/>
          <w:szCs w:val="24"/>
          <w:lang w:val="de-DE"/>
        </w:rPr>
      </w:pPr>
      <w:r w:rsidRPr="00C73D91">
        <w:rPr>
          <w:rFonts w:ascii="Times New Roman" w:hAnsi="Times New Roman" w:cs="Times New Roman"/>
          <w:b/>
          <w:bCs/>
          <w:color w:val="000000"/>
          <w:sz w:val="24"/>
          <w:szCs w:val="24"/>
          <w:lang w:val="en-US"/>
        </w:rPr>
        <w:t>Pavlova V., Shkolnik I., Pikaleva A.,</w:t>
      </w:r>
      <w:r w:rsidR="00D47F92" w:rsidRPr="00D47F92">
        <w:rPr>
          <w:rFonts w:ascii="Times New Roman" w:hAnsi="Times New Roman" w:cs="Times New Roman"/>
          <w:b/>
          <w:bCs/>
          <w:color w:val="000000"/>
          <w:sz w:val="24"/>
          <w:szCs w:val="24"/>
          <w:lang w:val="en-US"/>
        </w:rPr>
        <w:t xml:space="preserve"> </w:t>
      </w:r>
      <w:r w:rsidRPr="00C73D91">
        <w:rPr>
          <w:rFonts w:ascii="Times New Roman" w:hAnsi="Times New Roman" w:cs="Times New Roman"/>
          <w:b/>
          <w:bCs/>
          <w:color w:val="000000"/>
          <w:sz w:val="24"/>
          <w:szCs w:val="24"/>
          <w:lang w:val="en-US"/>
        </w:rPr>
        <w:t>Efimov S., Karachenkova A., Kattsov V.</w:t>
      </w:r>
      <w:r w:rsidRPr="00C73D91">
        <w:rPr>
          <w:rFonts w:ascii="Times New Roman" w:hAnsi="Times New Roman" w:cs="Times New Roman"/>
          <w:bCs/>
          <w:color w:val="000000"/>
          <w:sz w:val="24"/>
          <w:szCs w:val="24"/>
          <w:lang w:val="en-US"/>
        </w:rPr>
        <w:t xml:space="preserve"> Future changes in spring wheat yield in the European Russia as inferred from a large ensemble of high-resolution climate projections. - </w:t>
      </w:r>
      <w:r w:rsidRPr="00C73D91">
        <w:rPr>
          <w:rFonts w:ascii="Times New Roman" w:hAnsi="Times New Roman" w:cs="Times New Roman"/>
          <w:bCs/>
          <w:color w:val="000000"/>
          <w:sz w:val="24"/>
          <w:szCs w:val="24"/>
          <w:lang w:val="sv-SE"/>
        </w:rPr>
        <w:t xml:space="preserve">Environ. Res. Lett. </w:t>
      </w:r>
      <w:r w:rsidRPr="00C73D91">
        <w:rPr>
          <w:rFonts w:ascii="Times New Roman" w:hAnsi="Times New Roman" w:cs="Times New Roman"/>
          <w:bCs/>
          <w:color w:val="000000"/>
          <w:sz w:val="24"/>
          <w:szCs w:val="24"/>
          <w:lang w:val="en-US"/>
        </w:rPr>
        <w:t>, 2019, vol.</w:t>
      </w:r>
      <w:r w:rsidRPr="00C73D91">
        <w:rPr>
          <w:rFonts w:ascii="Times New Roman" w:hAnsi="Times New Roman" w:cs="Times New Roman"/>
          <w:bCs/>
          <w:color w:val="000000"/>
          <w:sz w:val="24"/>
          <w:szCs w:val="24"/>
          <w:lang w:val="sv-SE"/>
        </w:rPr>
        <w:t xml:space="preserve">14. 034010. </w:t>
      </w:r>
      <w:hyperlink r:id="rId9" w:history="1">
        <w:r w:rsidRPr="00C73D91">
          <w:rPr>
            <w:rStyle w:val="a5"/>
            <w:rFonts w:ascii="Times New Roman" w:hAnsi="Times New Roman" w:cs="Times New Roman"/>
            <w:bCs/>
            <w:sz w:val="24"/>
            <w:szCs w:val="24"/>
            <w:lang w:val="sv-SE"/>
          </w:rPr>
          <w:t>https://doi.org/10.1088/1748-9326/aaf8be</w:t>
        </w:r>
      </w:hyperlink>
      <w:r w:rsidRPr="00C73D91">
        <w:rPr>
          <w:rFonts w:ascii="Times New Roman" w:hAnsi="Times New Roman" w:cs="Times New Roman"/>
          <w:bCs/>
          <w:color w:val="000000"/>
          <w:sz w:val="24"/>
          <w:szCs w:val="24"/>
          <w:lang w:val="sv-SE"/>
        </w:rPr>
        <w:t xml:space="preserve"> </w:t>
      </w:r>
    </w:p>
    <w:p w:rsidR="00734254" w:rsidRPr="00C73D91" w:rsidRDefault="00734254" w:rsidP="00635DC8">
      <w:pPr>
        <w:autoSpaceDE w:val="0"/>
        <w:autoSpaceDN w:val="0"/>
        <w:adjustRightInd w:val="0"/>
        <w:spacing w:after="0" w:line="360" w:lineRule="auto"/>
        <w:ind w:firstLine="709"/>
        <w:jc w:val="both"/>
        <w:rPr>
          <w:rFonts w:ascii="Times New Roman" w:hAnsi="Times New Roman" w:cs="Times New Roman"/>
          <w:sz w:val="24"/>
          <w:szCs w:val="24"/>
          <w:lang w:val="en-US"/>
        </w:rPr>
      </w:pPr>
      <w:r w:rsidRPr="00C73D91">
        <w:rPr>
          <w:rFonts w:ascii="Times New Roman" w:hAnsi="Times New Roman" w:cs="Times New Roman"/>
          <w:b/>
          <w:sz w:val="24"/>
          <w:szCs w:val="24"/>
          <w:lang w:val="sv-SE"/>
        </w:rPr>
        <w:lastRenderedPageBreak/>
        <w:t>Shkolnik I., Pavlova T., Efimov S., Zhuravlev S.</w:t>
      </w:r>
      <w:r w:rsidRPr="00C73D91">
        <w:rPr>
          <w:rFonts w:ascii="Times New Roman" w:hAnsi="Times New Roman" w:cs="Times New Roman"/>
          <w:sz w:val="24"/>
          <w:szCs w:val="24"/>
          <w:lang w:val="sv-SE"/>
        </w:rPr>
        <w:t xml:space="preserve"> </w:t>
      </w:r>
      <w:r w:rsidRPr="00C73D91">
        <w:rPr>
          <w:rFonts w:ascii="Times New Roman" w:hAnsi="Times New Roman" w:cs="Times New Roman"/>
          <w:sz w:val="24"/>
          <w:szCs w:val="24"/>
          <w:lang w:val="en-US"/>
        </w:rPr>
        <w:t>Future changes in peak river flows across northern Eurasia as inferred from an ensemble of regional climate projections under the IPCC RCP8.5 scenario. - Climate Dynamics, 2018. doi: 10.1007/s00382-017-3600-6.</w:t>
      </w:r>
    </w:p>
    <w:p w:rsidR="00734254" w:rsidRPr="006B4511" w:rsidRDefault="00734254" w:rsidP="00635DC8">
      <w:pPr>
        <w:autoSpaceDE w:val="0"/>
        <w:autoSpaceDN w:val="0"/>
        <w:adjustRightInd w:val="0"/>
        <w:spacing w:after="0" w:line="360" w:lineRule="auto"/>
        <w:ind w:firstLine="709"/>
        <w:rPr>
          <w:rFonts w:ascii="Times New Roman" w:hAnsi="Times New Roman" w:cs="Times New Roman"/>
          <w:sz w:val="24"/>
          <w:szCs w:val="24"/>
          <w:lang w:val="en-US"/>
        </w:rPr>
      </w:pPr>
      <w:r w:rsidRPr="00C73D91">
        <w:rPr>
          <w:rFonts w:ascii="Times New Roman" w:hAnsi="Times New Roman" w:cs="Times New Roman"/>
          <w:b/>
          <w:sz w:val="24"/>
          <w:szCs w:val="24"/>
          <w:shd w:val="clear" w:color="auto" w:fill="FFFFFF"/>
          <w:lang w:val="en-US"/>
        </w:rPr>
        <w:t>Vuuren, D. P. van, J. Edmonds, M. Kainuma, et al.</w:t>
      </w:r>
      <w:r w:rsidRPr="00C73D91">
        <w:rPr>
          <w:rFonts w:ascii="Times New Roman" w:hAnsi="Times New Roman" w:cs="Times New Roman"/>
          <w:sz w:val="24"/>
          <w:szCs w:val="24"/>
          <w:shd w:val="clear" w:color="auto" w:fill="FFFFFF"/>
          <w:lang w:val="en-US"/>
        </w:rPr>
        <w:t xml:space="preserve"> </w:t>
      </w:r>
      <w:r w:rsidRPr="00C73D91">
        <w:rPr>
          <w:rFonts w:ascii="Times New Roman" w:hAnsi="Times New Roman" w:cs="Times New Roman"/>
          <w:iCs/>
          <w:sz w:val="24"/>
          <w:szCs w:val="24"/>
          <w:lang w:val="en-US"/>
        </w:rPr>
        <w:t xml:space="preserve">The representative concentration pathways: an overview. </w:t>
      </w:r>
      <w:r w:rsidRPr="00C73D91">
        <w:rPr>
          <w:rFonts w:ascii="Times New Roman" w:hAnsi="Times New Roman" w:cs="Times New Roman"/>
          <w:sz w:val="24"/>
          <w:szCs w:val="24"/>
          <w:shd w:val="clear" w:color="auto" w:fill="FFFFFF"/>
          <w:lang w:val="en-US"/>
        </w:rPr>
        <w:t>―</w:t>
      </w:r>
      <w:r w:rsidRPr="00C73D91">
        <w:rPr>
          <w:rFonts w:ascii="Times New Roman" w:hAnsi="Times New Roman" w:cs="Times New Roman"/>
          <w:sz w:val="24"/>
          <w:szCs w:val="24"/>
          <w:lang w:val="en-US"/>
        </w:rPr>
        <w:t xml:space="preserve"> Climatic Change, 2011, vol. 109, pp. 5―31; doi: 10.1007/s10584-011-0148-z</w:t>
      </w:r>
    </w:p>
    <w:p w:rsidR="00B97DFA" w:rsidRPr="006B4511" w:rsidRDefault="00B97DFA">
      <w:pPr>
        <w:rPr>
          <w:rFonts w:ascii="Times New Roman" w:hAnsi="Times New Roman" w:cs="Times New Roman"/>
          <w:sz w:val="24"/>
          <w:szCs w:val="24"/>
          <w:lang w:val="en-US"/>
        </w:rPr>
      </w:pPr>
      <w:r w:rsidRPr="006B4511">
        <w:rPr>
          <w:rFonts w:ascii="Times New Roman" w:hAnsi="Times New Roman" w:cs="Times New Roman"/>
          <w:sz w:val="24"/>
          <w:szCs w:val="24"/>
          <w:lang w:val="en-US"/>
        </w:rPr>
        <w:br w:type="page"/>
      </w:r>
    </w:p>
    <w:tbl>
      <w:tblPr>
        <w:tblStyle w:val="a7"/>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643"/>
      </w:tblGrid>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lastRenderedPageBreak/>
              <w:t>а)</w:t>
            </w:r>
          </w:p>
        </w:tc>
        <w:tc>
          <w:tcPr>
            <w:tcW w:w="4643"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б)</w:t>
            </w:r>
          </w:p>
        </w:tc>
      </w:tr>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p>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noProof/>
                <w:sz w:val="24"/>
                <w:szCs w:val="24"/>
                <w:lang w:eastAsia="ru-RU"/>
              </w:rPr>
              <w:drawing>
                <wp:inline distT="0" distB="0" distL="0" distR="0" wp14:anchorId="6E06E6CC" wp14:editId="19D10A96">
                  <wp:extent cx="2700000" cy="1324238"/>
                  <wp:effectExtent l="0" t="0" r="5715" b="0"/>
                  <wp:docPr id="16" name="Рисунок 2" descr="D:\Temp_osadki_2020_gust_setka_bukleti\grads_interp_kart\FO\1_SevZapFO\obr\PrOP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mp_osadki_2020_gust_setka_bukleti\grads_interp_kart\FO\1_SevZapFO\obr\PrOP_ef.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00" cy="1324238"/>
                          </a:xfrm>
                          <a:prstGeom prst="rect">
                            <a:avLst/>
                          </a:prstGeom>
                          <a:noFill/>
                          <a:ln>
                            <a:noFill/>
                          </a:ln>
                        </pic:spPr>
                      </pic:pic>
                    </a:graphicData>
                  </a:graphic>
                </wp:inline>
              </w:drawing>
            </w:r>
          </w:p>
        </w:tc>
        <w:tc>
          <w:tcPr>
            <w:tcW w:w="4643"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noProof/>
                <w:sz w:val="24"/>
                <w:szCs w:val="24"/>
                <w:lang w:eastAsia="ru-RU"/>
              </w:rPr>
              <w:drawing>
                <wp:inline distT="0" distB="0" distL="0" distR="0" wp14:anchorId="038FD451" wp14:editId="3FD0E744">
                  <wp:extent cx="1436114" cy="1368000"/>
                  <wp:effectExtent l="0" t="0" r="0" b="3810"/>
                  <wp:docPr id="17" name="Рисунок 17" descr="D:\8_fevr2021\Julia\Bukleti_Katcov\FO\6_UrFO\obr\GrSOP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_fevr2021\Julia\Bukleti_Katcov\FO\6_UrFO\obr\GrSOP_e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6114" cy="1368000"/>
                          </a:xfrm>
                          <a:prstGeom prst="rect">
                            <a:avLst/>
                          </a:prstGeom>
                          <a:noFill/>
                          <a:ln>
                            <a:noFill/>
                          </a:ln>
                        </pic:spPr>
                      </pic:pic>
                    </a:graphicData>
                  </a:graphic>
                </wp:inline>
              </w:drawing>
            </w:r>
          </w:p>
        </w:tc>
      </w:tr>
      <w:tr w:rsidR="006B4511" w:rsidRPr="0087606D" w:rsidTr="006B4511">
        <w:tc>
          <w:tcPr>
            <w:tcW w:w="4928" w:type="dxa"/>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sz w:val="24"/>
                <w:szCs w:val="24"/>
              </w:rPr>
              <w:t>в)</w:t>
            </w:r>
          </w:p>
        </w:tc>
        <w:tc>
          <w:tcPr>
            <w:tcW w:w="4643" w:type="dxa"/>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noProof/>
                <w:sz w:val="24"/>
                <w:szCs w:val="24"/>
                <w:lang w:eastAsia="ru-RU"/>
              </w:rPr>
              <w:t>г)</w:t>
            </w:r>
          </w:p>
        </w:tc>
      </w:tr>
      <w:tr w:rsidR="006B4511" w:rsidRPr="0087606D" w:rsidTr="006B4511">
        <w:tc>
          <w:tcPr>
            <w:tcW w:w="4928" w:type="dxa"/>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noProof/>
                <w:sz w:val="24"/>
                <w:szCs w:val="24"/>
                <w:lang w:eastAsia="ru-RU"/>
              </w:rPr>
              <w:drawing>
                <wp:inline distT="0" distB="0" distL="0" distR="0" wp14:anchorId="5D3CBF9C" wp14:editId="7E8FBE1A">
                  <wp:extent cx="1921682" cy="1800000"/>
                  <wp:effectExtent l="0" t="0" r="2540" b="0"/>
                  <wp:docPr id="25" name="Рисунок 25" descr="D:\8_fevr2021\Julia\Bukleti_Katcov\FO\7_SibFO\obr\prXP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8_fevr2021\Julia\Bukleti_Katcov\FO\7_SibFO\obr\prXP_ef.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1682" cy="1800000"/>
                          </a:xfrm>
                          <a:prstGeom prst="rect">
                            <a:avLst/>
                          </a:prstGeom>
                          <a:noFill/>
                          <a:ln>
                            <a:noFill/>
                          </a:ln>
                        </pic:spPr>
                      </pic:pic>
                    </a:graphicData>
                  </a:graphic>
                </wp:inline>
              </w:drawing>
            </w:r>
          </w:p>
        </w:tc>
        <w:tc>
          <w:tcPr>
            <w:tcW w:w="4643" w:type="dxa"/>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noProof/>
                <w:sz w:val="24"/>
                <w:szCs w:val="24"/>
                <w:lang w:eastAsia="ru-RU"/>
              </w:rPr>
              <w:drawing>
                <wp:inline distT="0" distB="0" distL="0" distR="0" wp14:anchorId="6B7CE401" wp14:editId="3143DE3E">
                  <wp:extent cx="1764000" cy="1739895"/>
                  <wp:effectExtent l="0" t="0" r="8255" b="0"/>
                  <wp:docPr id="26" name="Рисунок 26" descr="D:\8_fevr2021\Julia\Bukleti_Katcov\FO\8_DalVosFO\obr2\Txol5d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_fevr2021\Julia\Bukleti_Katcov\FO\8_DalVosFO\obr2\Txol5d_ef.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3784"/>
                          <a:stretch/>
                        </pic:blipFill>
                        <pic:spPr bwMode="auto">
                          <a:xfrm>
                            <a:off x="0" y="0"/>
                            <a:ext cx="1764000" cy="17398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д)</w:t>
            </w:r>
          </w:p>
        </w:tc>
        <w:tc>
          <w:tcPr>
            <w:tcW w:w="4643"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е)</w:t>
            </w:r>
          </w:p>
        </w:tc>
      </w:tr>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noProof/>
                <w:sz w:val="24"/>
                <w:szCs w:val="24"/>
                <w:lang w:eastAsia="ru-RU"/>
              </w:rPr>
              <w:drawing>
                <wp:inline distT="0" distB="0" distL="0" distR="0" wp14:anchorId="0645E587" wp14:editId="42830F09">
                  <wp:extent cx="2160000" cy="1597893"/>
                  <wp:effectExtent l="0" t="0" r="0" b="2540"/>
                  <wp:docPr id="27" name="Рисунок 27" descr="D:\Temp_osadki_2020_gust_setka_bukleti\grads_interp_kart\FO\2_CentrFO\obr\KolDCHer0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mp_osadki_2020_gust_setka_bukleti\grads_interp_kart\FO\2_CentrFO\obr\KolDCHer0_ef.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0" cy="1597893"/>
                          </a:xfrm>
                          <a:prstGeom prst="rect">
                            <a:avLst/>
                          </a:prstGeom>
                          <a:noFill/>
                          <a:ln>
                            <a:noFill/>
                          </a:ln>
                        </pic:spPr>
                      </pic:pic>
                    </a:graphicData>
                  </a:graphic>
                </wp:inline>
              </w:drawing>
            </w:r>
          </w:p>
        </w:tc>
        <w:tc>
          <w:tcPr>
            <w:tcW w:w="4643"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noProof/>
                <w:sz w:val="24"/>
                <w:szCs w:val="24"/>
                <w:lang w:eastAsia="ru-RU"/>
              </w:rPr>
              <w:drawing>
                <wp:inline distT="0" distB="0" distL="0" distR="0" wp14:anchorId="38E49F71" wp14:editId="35C57D5B">
                  <wp:extent cx="1944000" cy="1524668"/>
                  <wp:effectExtent l="0" t="0" r="0" b="0"/>
                  <wp:docPr id="28" name="Рисунок 28" descr="D:\8_fevr2021\Julia\Bukleti_Katcov\FO\5_PriVolgFO\obr\KD-30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_fevr2021\Julia\Bukleti_Katcov\FO\5_PriVolgFO\obr\KD-30_ef.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4000" cy="1524668"/>
                          </a:xfrm>
                          <a:prstGeom prst="rect">
                            <a:avLst/>
                          </a:prstGeom>
                          <a:noFill/>
                          <a:ln>
                            <a:noFill/>
                          </a:ln>
                        </pic:spPr>
                      </pic:pic>
                    </a:graphicData>
                  </a:graphic>
                </wp:inline>
              </w:drawing>
            </w:r>
          </w:p>
        </w:tc>
      </w:tr>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ж)</w:t>
            </w:r>
          </w:p>
        </w:tc>
        <w:tc>
          <w:tcPr>
            <w:tcW w:w="4643" w:type="dxa"/>
          </w:tcPr>
          <w:p w:rsidR="006B4511" w:rsidRPr="0087606D" w:rsidRDefault="006B4511" w:rsidP="00131B16">
            <w:pPr>
              <w:jc w:val="center"/>
              <w:rPr>
                <w:rFonts w:ascii="Times New Roman" w:hAnsi="Times New Roman" w:cs="Times New Roman"/>
                <w:sz w:val="24"/>
                <w:szCs w:val="24"/>
              </w:rPr>
            </w:pPr>
            <w:bookmarkStart w:id="0" w:name="_GoBack"/>
            <w:bookmarkEnd w:id="0"/>
            <w:r w:rsidRPr="0087606D">
              <w:rPr>
                <w:rFonts w:ascii="Times New Roman" w:hAnsi="Times New Roman" w:cs="Times New Roman"/>
                <w:sz w:val="24"/>
                <w:szCs w:val="24"/>
              </w:rPr>
              <w:t>з)</w:t>
            </w:r>
          </w:p>
        </w:tc>
      </w:tr>
      <w:tr w:rsidR="006B4511" w:rsidRPr="0087606D" w:rsidTr="006B4511">
        <w:tc>
          <w:tcPr>
            <w:tcW w:w="4928" w:type="dxa"/>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noProof/>
                <w:sz w:val="24"/>
                <w:szCs w:val="24"/>
                <w:lang w:eastAsia="ru-RU"/>
              </w:rPr>
              <w:drawing>
                <wp:inline distT="0" distB="0" distL="0" distR="0" wp14:anchorId="540FCF65" wp14:editId="7D943CF0">
                  <wp:extent cx="2520000" cy="1521492"/>
                  <wp:effectExtent l="0" t="0" r="0" b="2540"/>
                  <wp:docPr id="69" name="Picture 2" descr="D:\8_fevr2021\Julia\Bukleti_Katcov\FO\3_UgnFO\new_vers\obr\DefXol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8_fevr2021\Julia\Bukleti_Katcov\FO\3_UgnFO\new_vers\obr\DefXol_e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1521492"/>
                          </a:xfrm>
                          <a:prstGeom prst="rect">
                            <a:avLst/>
                          </a:prstGeom>
                          <a:noFill/>
                        </pic:spPr>
                      </pic:pic>
                    </a:graphicData>
                  </a:graphic>
                </wp:inline>
              </w:drawing>
            </w:r>
          </w:p>
        </w:tc>
        <w:tc>
          <w:tcPr>
            <w:tcW w:w="4643" w:type="dxa"/>
          </w:tcPr>
          <w:p w:rsidR="006B4511" w:rsidRPr="0087606D" w:rsidRDefault="006B4511" w:rsidP="00131B16">
            <w:pPr>
              <w:jc w:val="center"/>
              <w:rPr>
                <w:rFonts w:ascii="Times New Roman" w:hAnsi="Times New Roman" w:cs="Times New Roman"/>
                <w:sz w:val="24"/>
                <w:szCs w:val="24"/>
                <w:lang w:val="en-US"/>
              </w:rPr>
            </w:pPr>
            <w:r w:rsidRPr="0087606D">
              <w:rPr>
                <w:rFonts w:ascii="Times New Roman" w:hAnsi="Times New Roman" w:cs="Times New Roman"/>
                <w:noProof/>
                <w:sz w:val="24"/>
                <w:szCs w:val="24"/>
                <w:lang w:eastAsia="ru-RU"/>
              </w:rPr>
              <w:drawing>
                <wp:inline distT="0" distB="0" distL="0" distR="0" wp14:anchorId="3AF2CEEE" wp14:editId="0FF95129">
                  <wp:extent cx="2052000" cy="1520166"/>
                  <wp:effectExtent l="0" t="0" r="5715" b="4445"/>
                  <wp:docPr id="70" name="Рисунок 70" descr="D:\8_fevr2021\Julia\Bukleti_Katcov\FO\4_SevKavFO\new_vers\obr\Tgar5d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_fevr2021\Julia\Bukleti_Katcov\FO\4_SevKavFO\new_vers\obr\Tgar5d_ef.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2000" cy="1520166"/>
                          </a:xfrm>
                          <a:prstGeom prst="rect">
                            <a:avLst/>
                          </a:prstGeom>
                          <a:noFill/>
                          <a:ln>
                            <a:noFill/>
                          </a:ln>
                        </pic:spPr>
                      </pic:pic>
                    </a:graphicData>
                  </a:graphic>
                </wp:inline>
              </w:drawing>
            </w:r>
          </w:p>
        </w:tc>
      </w:tr>
    </w:tbl>
    <w:p w:rsidR="006B4511" w:rsidRDefault="006B4511" w:rsidP="00635DC8">
      <w:pPr>
        <w:spacing w:after="0" w:line="360" w:lineRule="auto"/>
        <w:rPr>
          <w:rFonts w:ascii="Times New Roman" w:hAnsi="Times New Roman" w:cs="Times New Roman"/>
          <w:sz w:val="24"/>
          <w:szCs w:val="24"/>
        </w:rPr>
      </w:pPr>
    </w:p>
    <w:p w:rsidR="00B97DFA" w:rsidRDefault="00B97DFA" w:rsidP="00635DC8">
      <w:pPr>
        <w:spacing w:after="0" w:line="360" w:lineRule="auto"/>
        <w:rPr>
          <w:rFonts w:ascii="Times New Roman" w:hAnsi="Times New Roman" w:cs="Times New Roman"/>
          <w:sz w:val="24"/>
          <w:szCs w:val="24"/>
        </w:rPr>
      </w:pPr>
      <w:r w:rsidRPr="00FC769B">
        <w:rPr>
          <w:rFonts w:ascii="Times New Roman" w:hAnsi="Times New Roman" w:cs="Times New Roman"/>
          <w:sz w:val="24"/>
          <w:szCs w:val="24"/>
        </w:rPr>
        <w:t>Рисунок 1. Медианные ансамблевые оценки изменения показателей термического режима в 2050-2059 гг. по отношению к 1990-1999 гг. на территории федеральных округов РФ: а – продолжительность отопительного периода (СЗФО); б) градусо-сутки отопительного периода (УФО); в) продолжительность периода с отрицательной температурой воздуха (СФО); г) температура наиболее холодной 5-дневки (ДВФО); д) число дней с переходом температуры во</w:t>
      </w:r>
      <w:r w:rsidR="00FC769B" w:rsidRPr="00FC769B">
        <w:rPr>
          <w:rFonts w:ascii="Times New Roman" w:hAnsi="Times New Roman" w:cs="Times New Roman"/>
          <w:sz w:val="24"/>
          <w:szCs w:val="24"/>
        </w:rPr>
        <w:t>зд</w:t>
      </w:r>
      <w:r w:rsidRPr="00FC769B">
        <w:rPr>
          <w:rFonts w:ascii="Times New Roman" w:hAnsi="Times New Roman" w:cs="Times New Roman"/>
          <w:sz w:val="24"/>
          <w:szCs w:val="24"/>
        </w:rPr>
        <w:t xml:space="preserve">уха через 0°С (ЦФО); е) число дней с суточной минимальной </w:t>
      </w:r>
      <w:r w:rsidRPr="00FC769B">
        <w:rPr>
          <w:rFonts w:ascii="Times New Roman" w:hAnsi="Times New Roman" w:cs="Times New Roman"/>
          <w:sz w:val="24"/>
          <w:szCs w:val="24"/>
        </w:rPr>
        <w:lastRenderedPageBreak/>
        <w:t>температурой воздуха ниже -30°С (ПФО); ж) индекс энергопотребления в летний сезон (ЮФО); з) температура наиболее жаркой 5-дневки (СКФО)</w:t>
      </w:r>
    </w:p>
    <w:tbl>
      <w:tblPr>
        <w:tblStyle w:val="a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6B4511" w:rsidRPr="0087606D" w:rsidTr="006B4511">
        <w:tc>
          <w:tcPr>
            <w:tcW w:w="4819" w:type="dxa"/>
            <w:vAlign w:val="center"/>
          </w:tcPr>
          <w:p w:rsidR="006B4511" w:rsidRPr="00DC130F" w:rsidRDefault="006B4511" w:rsidP="00131B16">
            <w:pPr>
              <w:jc w:val="center"/>
              <w:rPr>
                <w:rFonts w:ascii="Times New Roman" w:hAnsi="Times New Roman" w:cs="Times New Roman"/>
                <w:sz w:val="24"/>
                <w:szCs w:val="24"/>
                <w:lang w:val="en-US"/>
              </w:rPr>
            </w:pPr>
            <w:r w:rsidRPr="0087606D">
              <w:rPr>
                <w:rFonts w:ascii="Times New Roman" w:hAnsi="Times New Roman" w:cs="Times New Roman"/>
                <w:sz w:val="24"/>
                <w:szCs w:val="24"/>
              </w:rPr>
              <w:t>а)</w:t>
            </w:r>
          </w:p>
        </w:tc>
        <w:tc>
          <w:tcPr>
            <w:tcW w:w="4819" w:type="dxa"/>
            <w:vAlign w:val="center"/>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б)</w:t>
            </w:r>
          </w:p>
        </w:tc>
      </w:tr>
      <w:tr w:rsidR="006B4511" w:rsidRPr="0087606D" w:rsidTr="006B4511">
        <w:tc>
          <w:tcPr>
            <w:tcW w:w="4819" w:type="dxa"/>
            <w:vAlign w:val="center"/>
          </w:tcPr>
          <w:p w:rsidR="006B4511" w:rsidRDefault="006B4511" w:rsidP="00131B16">
            <w:pPr>
              <w:jc w:val="center"/>
              <w:rPr>
                <w:rFonts w:ascii="Times New Roman" w:hAnsi="Times New Roman" w:cs="Times New Roman"/>
                <w:sz w:val="24"/>
                <w:szCs w:val="24"/>
                <w:lang w:val="en-US"/>
              </w:rPr>
            </w:pPr>
          </w:p>
          <w:p w:rsidR="006B4511" w:rsidRPr="00102CA2" w:rsidRDefault="006B4511" w:rsidP="00131B16">
            <w:pPr>
              <w:jc w:val="center"/>
              <w:rPr>
                <w:rFonts w:ascii="Times New Roman" w:hAnsi="Times New Roman" w:cs="Times New Roman"/>
                <w:sz w:val="24"/>
                <w:szCs w:val="24"/>
                <w:lang w:val="en-US"/>
              </w:rPr>
            </w:pPr>
            <w:r w:rsidRPr="00742112">
              <w:rPr>
                <w:rFonts w:ascii="Times New Roman" w:hAnsi="Times New Roman" w:cs="Times New Roman"/>
                <w:noProof/>
                <w:sz w:val="24"/>
                <w:szCs w:val="24"/>
                <w:lang w:eastAsia="ru-RU"/>
              </w:rPr>
              <w:drawing>
                <wp:inline distT="0" distB="0" distL="0" distR="0" wp14:anchorId="70F67A4C" wp14:editId="3ABEA03C">
                  <wp:extent cx="2701742" cy="1324800"/>
                  <wp:effectExtent l="0" t="0" r="3810" b="8890"/>
                  <wp:docPr id="71" name="Рисунок 71" descr="D:\Temp_osadki_2020_gust_setka_bukleti\grads_interp_kart\FO\1_SevZapFO\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p_osadki_2020_gust_setka_bukleti\grads_interp_kart\FO\1_SevZapFO\obr\SumAktT_ef.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1742" cy="1324800"/>
                          </a:xfrm>
                          <a:prstGeom prst="rect">
                            <a:avLst/>
                          </a:prstGeom>
                          <a:noFill/>
                          <a:ln>
                            <a:noFill/>
                          </a:ln>
                        </pic:spPr>
                      </pic:pic>
                    </a:graphicData>
                  </a:graphic>
                </wp:inline>
              </w:drawing>
            </w:r>
          </w:p>
        </w:tc>
        <w:tc>
          <w:tcPr>
            <w:tcW w:w="4819" w:type="dxa"/>
            <w:vAlign w:val="center"/>
          </w:tcPr>
          <w:p w:rsidR="006B4511" w:rsidRPr="0087606D" w:rsidRDefault="006B4511" w:rsidP="00131B16">
            <w:pPr>
              <w:jc w:val="center"/>
              <w:rPr>
                <w:rFonts w:ascii="Times New Roman" w:hAnsi="Times New Roman" w:cs="Times New Roman"/>
                <w:sz w:val="24"/>
                <w:szCs w:val="24"/>
              </w:rPr>
            </w:pPr>
            <w:r w:rsidRPr="00742112">
              <w:rPr>
                <w:rFonts w:ascii="Times New Roman" w:hAnsi="Times New Roman" w:cs="Times New Roman"/>
                <w:noProof/>
                <w:sz w:val="24"/>
                <w:szCs w:val="24"/>
                <w:lang w:eastAsia="ru-RU"/>
              </w:rPr>
              <w:drawing>
                <wp:inline distT="0" distB="0" distL="0" distR="0" wp14:anchorId="3E15E38E" wp14:editId="68C79C8B">
                  <wp:extent cx="1436400" cy="1368000"/>
                  <wp:effectExtent l="0" t="0" r="0" b="3810"/>
                  <wp:docPr id="72" name="Рисунок 72" descr="D:\Temp_osadki_2020_gust_setka_bukleti\grads_interp_kart\FO\6_UrFO\obr\SumAktT_e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Temp_osadki_2020_gust_setka_bukleti\grads_interp_kart\FO\6_UrFO\obr\SumAktT_ef.png"/>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6400" cy="1368000"/>
                          </a:xfrm>
                          <a:prstGeom prst="rect">
                            <a:avLst/>
                          </a:prstGeom>
                          <a:noFill/>
                          <a:ln>
                            <a:noFill/>
                          </a:ln>
                        </pic:spPr>
                      </pic:pic>
                    </a:graphicData>
                  </a:graphic>
                </wp:inline>
              </w:drawing>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sz w:val="24"/>
                <w:szCs w:val="24"/>
              </w:rPr>
              <w:t>в)</w:t>
            </w:r>
          </w:p>
        </w:tc>
        <w:tc>
          <w:tcPr>
            <w:tcW w:w="4819" w:type="dxa"/>
            <w:vAlign w:val="center"/>
          </w:tcPr>
          <w:p w:rsidR="006B4511" w:rsidRPr="0087606D" w:rsidRDefault="006B4511" w:rsidP="00131B16">
            <w:pPr>
              <w:jc w:val="center"/>
              <w:rPr>
                <w:rFonts w:ascii="Times New Roman" w:hAnsi="Times New Roman" w:cs="Times New Roman"/>
                <w:noProof/>
                <w:sz w:val="24"/>
                <w:szCs w:val="24"/>
                <w:lang w:eastAsia="ru-RU"/>
              </w:rPr>
            </w:pPr>
            <w:r w:rsidRPr="0087606D">
              <w:rPr>
                <w:rFonts w:ascii="Times New Roman" w:hAnsi="Times New Roman" w:cs="Times New Roman"/>
                <w:noProof/>
                <w:sz w:val="24"/>
                <w:szCs w:val="24"/>
                <w:lang w:eastAsia="ru-RU"/>
              </w:rPr>
              <w:t>г)</w:t>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noProof/>
                <w:sz w:val="24"/>
                <w:szCs w:val="24"/>
                <w:lang w:eastAsia="ru-RU"/>
              </w:rPr>
            </w:pPr>
            <w:r w:rsidRPr="00742112">
              <w:rPr>
                <w:rFonts w:ascii="Times New Roman" w:hAnsi="Times New Roman" w:cs="Times New Roman"/>
                <w:noProof/>
                <w:sz w:val="24"/>
                <w:szCs w:val="24"/>
                <w:lang w:eastAsia="ru-RU"/>
              </w:rPr>
              <w:drawing>
                <wp:inline distT="0" distB="0" distL="0" distR="0" wp14:anchorId="3E4CC164" wp14:editId="21A3E6E2">
                  <wp:extent cx="1922697" cy="1800000"/>
                  <wp:effectExtent l="0" t="0" r="1905" b="0"/>
                  <wp:docPr id="73" name="Рисунок 73" descr="D:\Temp_osadki_2020_gust_setka_bukleti\grads_interp_kart\FO\7_SibFO\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_osadki_2020_gust_setka_bukleti\grads_interp_kart\FO\7_SibFO\obr\SumAktT_ef.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2697" cy="1800000"/>
                          </a:xfrm>
                          <a:prstGeom prst="rect">
                            <a:avLst/>
                          </a:prstGeom>
                          <a:noFill/>
                          <a:ln>
                            <a:noFill/>
                          </a:ln>
                        </pic:spPr>
                      </pic:pic>
                    </a:graphicData>
                  </a:graphic>
                </wp:inline>
              </w:drawing>
            </w:r>
          </w:p>
        </w:tc>
        <w:tc>
          <w:tcPr>
            <w:tcW w:w="4819" w:type="dxa"/>
            <w:vAlign w:val="center"/>
          </w:tcPr>
          <w:p w:rsidR="006B4511" w:rsidRPr="0087606D" w:rsidRDefault="006B4511" w:rsidP="00131B16">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27DD1F81" wp14:editId="690E6291">
                  <wp:extent cx="1764000" cy="1738800"/>
                  <wp:effectExtent l="0" t="0" r="8255" b="0"/>
                  <wp:docPr id="1" name="Рисунок 1" descr="D:\8_fevr2021\Julia\Bukleti_Katcov\FO\8_DalVosFO\obr\SumAktTemp_e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8_fevr2021\Julia\Bukleti_Katcov\FO\8_DalVosFO\obr\SumAktTemp_ef.png"/>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4000" cy="1738800"/>
                          </a:xfrm>
                          <a:prstGeom prst="rect">
                            <a:avLst/>
                          </a:prstGeom>
                          <a:noFill/>
                          <a:ln>
                            <a:noFill/>
                          </a:ln>
                        </pic:spPr>
                      </pic:pic>
                    </a:graphicData>
                  </a:graphic>
                </wp:inline>
              </w:drawing>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д)</w:t>
            </w:r>
          </w:p>
        </w:tc>
        <w:tc>
          <w:tcPr>
            <w:tcW w:w="4819" w:type="dxa"/>
            <w:vAlign w:val="center"/>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е)</w:t>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sz w:val="24"/>
                <w:szCs w:val="24"/>
              </w:rPr>
            </w:pPr>
            <w:r w:rsidRPr="00742112">
              <w:rPr>
                <w:rFonts w:ascii="Times New Roman" w:hAnsi="Times New Roman" w:cs="Times New Roman"/>
                <w:noProof/>
                <w:sz w:val="24"/>
                <w:szCs w:val="24"/>
                <w:lang w:eastAsia="ru-RU"/>
              </w:rPr>
              <w:drawing>
                <wp:inline distT="0" distB="0" distL="0" distR="0" wp14:anchorId="60D79AB4" wp14:editId="4A56D377">
                  <wp:extent cx="2163609" cy="1598400"/>
                  <wp:effectExtent l="0" t="0" r="8255" b="1905"/>
                  <wp:docPr id="74" name="Рисунок 74" descr="D:\Temp_osadki_2020_gust_setka_bukleti\grads_interp_kart\FO\2_CentrFO\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mp_osadki_2020_gust_setka_bukleti\grads_interp_kart\FO\2_CentrFO\obr\SumAktT_ef.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3609" cy="1598400"/>
                          </a:xfrm>
                          <a:prstGeom prst="rect">
                            <a:avLst/>
                          </a:prstGeom>
                          <a:noFill/>
                          <a:ln>
                            <a:noFill/>
                          </a:ln>
                        </pic:spPr>
                      </pic:pic>
                    </a:graphicData>
                  </a:graphic>
                </wp:inline>
              </w:drawing>
            </w:r>
          </w:p>
        </w:tc>
        <w:tc>
          <w:tcPr>
            <w:tcW w:w="4819" w:type="dxa"/>
            <w:vAlign w:val="center"/>
          </w:tcPr>
          <w:p w:rsidR="006B4511" w:rsidRPr="0087606D" w:rsidRDefault="006B4511" w:rsidP="00131B16">
            <w:pPr>
              <w:jc w:val="center"/>
              <w:rPr>
                <w:rFonts w:ascii="Times New Roman" w:hAnsi="Times New Roman" w:cs="Times New Roman"/>
                <w:sz w:val="24"/>
                <w:szCs w:val="24"/>
              </w:rPr>
            </w:pPr>
            <w:r w:rsidRPr="00742112">
              <w:rPr>
                <w:rFonts w:ascii="Times New Roman" w:hAnsi="Times New Roman" w:cs="Times New Roman"/>
                <w:noProof/>
                <w:sz w:val="24"/>
                <w:szCs w:val="24"/>
                <w:lang w:eastAsia="ru-RU"/>
              </w:rPr>
              <w:drawing>
                <wp:inline distT="0" distB="0" distL="0" distR="0" wp14:anchorId="7FFB6188" wp14:editId="69D98E6C">
                  <wp:extent cx="1941731" cy="1526400"/>
                  <wp:effectExtent l="0" t="0" r="1905" b="0"/>
                  <wp:docPr id="75" name="Рисунок 75" descr="D:\Temp_osadki_2020_gust_setka_bukleti\grads_interp_kart\FO\5_PriVolgFO\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_osadki_2020_gust_setka_bukleti\grads_interp_kart\FO\5_PriVolgFO\obr\SumAktT_ef.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1731" cy="1526400"/>
                          </a:xfrm>
                          <a:prstGeom prst="rect">
                            <a:avLst/>
                          </a:prstGeom>
                          <a:noFill/>
                          <a:ln>
                            <a:noFill/>
                          </a:ln>
                        </pic:spPr>
                      </pic:pic>
                    </a:graphicData>
                  </a:graphic>
                </wp:inline>
              </w:drawing>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ж)</w:t>
            </w:r>
          </w:p>
        </w:tc>
        <w:tc>
          <w:tcPr>
            <w:tcW w:w="4819" w:type="dxa"/>
            <w:vAlign w:val="center"/>
          </w:tcPr>
          <w:p w:rsidR="006B4511" w:rsidRPr="0087606D" w:rsidRDefault="006B4511" w:rsidP="00131B16">
            <w:pPr>
              <w:jc w:val="center"/>
              <w:rPr>
                <w:rFonts w:ascii="Times New Roman" w:hAnsi="Times New Roman" w:cs="Times New Roman"/>
                <w:sz w:val="24"/>
                <w:szCs w:val="24"/>
              </w:rPr>
            </w:pPr>
            <w:r w:rsidRPr="0087606D">
              <w:rPr>
                <w:rFonts w:ascii="Times New Roman" w:hAnsi="Times New Roman" w:cs="Times New Roman"/>
                <w:sz w:val="24"/>
                <w:szCs w:val="24"/>
              </w:rPr>
              <w:t>з)</w:t>
            </w:r>
          </w:p>
        </w:tc>
      </w:tr>
      <w:tr w:rsidR="006B4511" w:rsidRPr="0087606D" w:rsidTr="006B4511">
        <w:tc>
          <w:tcPr>
            <w:tcW w:w="4819" w:type="dxa"/>
            <w:vAlign w:val="center"/>
          </w:tcPr>
          <w:p w:rsidR="006B4511" w:rsidRPr="0087606D" w:rsidRDefault="006B4511" w:rsidP="00131B1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3E37D2C" wp14:editId="6945C47E">
                  <wp:extent cx="2526362" cy="1522800"/>
                  <wp:effectExtent l="0" t="0" r="7620" b="1270"/>
                  <wp:docPr id="76" name="Рисунок 76" descr="D:\8_fevr2021\Julia\Bukleti_Katcov\FO\3_UgnFO\new_vers\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_fevr2021\Julia\Bukleti_Katcov\FO\3_UgnFO\new_vers\obr\SumAktT_e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6362" cy="1522800"/>
                          </a:xfrm>
                          <a:prstGeom prst="rect">
                            <a:avLst/>
                          </a:prstGeom>
                          <a:noFill/>
                          <a:ln>
                            <a:noFill/>
                          </a:ln>
                        </pic:spPr>
                      </pic:pic>
                    </a:graphicData>
                  </a:graphic>
                </wp:inline>
              </w:drawing>
            </w:r>
          </w:p>
        </w:tc>
        <w:tc>
          <w:tcPr>
            <w:tcW w:w="4819" w:type="dxa"/>
            <w:vAlign w:val="center"/>
          </w:tcPr>
          <w:p w:rsidR="006B4511" w:rsidRPr="0087606D" w:rsidRDefault="006B4511" w:rsidP="00131B16">
            <w:pPr>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349008DD" wp14:editId="14B0E021">
                  <wp:extent cx="2055409" cy="1519200"/>
                  <wp:effectExtent l="0" t="0" r="2540" b="5080"/>
                  <wp:docPr id="77" name="Рисунок 77" descr="D:\8_fevr2021\Julia\Bukleti_Katcov\FO\4_SevKavFO\new_vers\obr\SumAktT_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_fevr2021\Julia\Bukleti_Katcov\FO\4_SevKavFO\new_vers\obr\SumAktT_e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5409" cy="1519200"/>
                          </a:xfrm>
                          <a:prstGeom prst="rect">
                            <a:avLst/>
                          </a:prstGeom>
                          <a:noFill/>
                          <a:ln>
                            <a:noFill/>
                          </a:ln>
                        </pic:spPr>
                      </pic:pic>
                    </a:graphicData>
                  </a:graphic>
                </wp:inline>
              </w:drawing>
            </w:r>
          </w:p>
        </w:tc>
      </w:tr>
    </w:tbl>
    <w:p w:rsidR="00B97DFA" w:rsidRPr="0034237F" w:rsidRDefault="00B97DFA" w:rsidP="00B97DFA">
      <w:pPr>
        <w:jc w:val="center"/>
        <w:rPr>
          <w:rFonts w:ascii="Times New Roman" w:hAnsi="Times New Roman" w:cs="Times New Roman"/>
          <w:sz w:val="24"/>
          <w:szCs w:val="24"/>
          <w:lang w:val="en-US"/>
        </w:rPr>
      </w:pPr>
    </w:p>
    <w:p w:rsidR="00B97DFA" w:rsidRPr="0034237F" w:rsidRDefault="00B97DFA" w:rsidP="00635DC8">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 xml:space="preserve">Рисунок 2. Медианные оценки изменения </w:t>
      </w:r>
      <w:r w:rsidRPr="0034237F">
        <w:rPr>
          <w:rFonts w:ascii="Times New Roman" w:hAnsi="Times New Roman" w:cs="Times New Roman"/>
          <w:sz w:val="24"/>
          <w:szCs w:val="24"/>
          <w:lang w:val="en-US"/>
        </w:rPr>
        <w:t>c</w:t>
      </w:r>
      <w:r w:rsidRPr="0034237F">
        <w:rPr>
          <w:rFonts w:ascii="Times New Roman" w:hAnsi="Times New Roman" w:cs="Times New Roman"/>
          <w:sz w:val="24"/>
          <w:szCs w:val="24"/>
        </w:rPr>
        <w:t>уммы активных температур выше +10°С в 2050-2059 гг. по отношению к 1990-1999 гг. на территории федеральных округов РФ: СЗФО (а), УФО (б), СФО (в), ДФО (г), ЦФО (д), ПФО (е), ЮФО (ж), СКФО (з).</w:t>
      </w:r>
    </w:p>
    <w:p w:rsidR="00B97DFA" w:rsidRPr="0034237F" w:rsidRDefault="00B97DFA" w:rsidP="00B97DFA">
      <w:pPr>
        <w:jc w:val="center"/>
        <w:rPr>
          <w:rFonts w:ascii="Times New Roman" w:hAnsi="Times New Roman" w:cs="Times New Roman"/>
          <w:sz w:val="24"/>
          <w:szCs w:val="24"/>
        </w:rPr>
      </w:pPr>
    </w:p>
    <w:p w:rsidR="00B97DFA" w:rsidRPr="0034237F" w:rsidRDefault="00B97DFA" w:rsidP="00B97DFA">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lastRenderedPageBreak/>
        <w:t>Таблица 1 – Процентили распределения ожидаемых значений климатических показателей</w:t>
      </w:r>
    </w:p>
    <w:p w:rsidR="00B97DFA" w:rsidRPr="0034237F" w:rsidRDefault="00B97DFA" w:rsidP="00B97DFA">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в 2050-2059 гг. (в отклонениях от «норм» базового периода)</w:t>
      </w:r>
    </w:p>
    <w:p w:rsidR="00B97DFA" w:rsidRPr="0034237F" w:rsidRDefault="00B97DFA" w:rsidP="00B97DFA">
      <w:pPr>
        <w:spacing w:after="0" w:line="240" w:lineRule="auto"/>
        <w:jc w:val="both"/>
        <w:rPr>
          <w:rFonts w:ascii="Times New Roman" w:hAnsi="Times New Roman" w:cs="Times New Roman"/>
          <w:sz w:val="24"/>
          <w:szCs w:val="24"/>
        </w:rPr>
      </w:pPr>
    </w:p>
    <w:tbl>
      <w:tblPr>
        <w:tblW w:w="7661" w:type="dxa"/>
        <w:jc w:val="center"/>
        <w:tblLayout w:type="fixed"/>
        <w:tblLook w:val="04A0" w:firstRow="1" w:lastRow="0" w:firstColumn="1" w:lastColumn="0" w:noHBand="0" w:noVBand="1"/>
      </w:tblPr>
      <w:tblGrid>
        <w:gridCol w:w="2835"/>
        <w:gridCol w:w="26"/>
        <w:gridCol w:w="939"/>
        <w:gridCol w:w="21"/>
        <w:gridCol w:w="944"/>
        <w:gridCol w:w="16"/>
        <w:gridCol w:w="949"/>
        <w:gridCol w:w="11"/>
        <w:gridCol w:w="954"/>
        <w:gridCol w:w="6"/>
        <w:gridCol w:w="960"/>
      </w:tblGrid>
      <w:tr w:rsidR="00B97DFA" w:rsidRPr="0034237F" w:rsidTr="00635DC8">
        <w:trPr>
          <w:trHeight w:val="315"/>
          <w:jc w:val="center"/>
        </w:trPr>
        <w:tc>
          <w:tcPr>
            <w:tcW w:w="286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Название станции</w:t>
            </w:r>
          </w:p>
        </w:tc>
        <w:tc>
          <w:tcPr>
            <w:tcW w:w="4800" w:type="dxa"/>
            <w:gridSpan w:val="9"/>
            <w:tcBorders>
              <w:top w:val="single" w:sz="4" w:space="0" w:color="auto"/>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sz w:val="24"/>
                <w:szCs w:val="24"/>
                <w:lang w:eastAsia="ru-RU"/>
              </w:rPr>
              <w:t>Вероятность, %</w:t>
            </w:r>
          </w:p>
        </w:tc>
      </w:tr>
      <w:tr w:rsidR="00B97DFA" w:rsidRPr="0034237F" w:rsidTr="00635DC8">
        <w:trPr>
          <w:trHeight w:val="315"/>
          <w:jc w:val="center"/>
        </w:trPr>
        <w:tc>
          <w:tcPr>
            <w:tcW w:w="2861" w:type="dxa"/>
            <w:gridSpan w:val="2"/>
            <w:vMerge/>
            <w:tcBorders>
              <w:top w:val="single" w:sz="4" w:space="0" w:color="auto"/>
              <w:left w:val="single" w:sz="4" w:space="0" w:color="auto"/>
              <w:bottom w:val="single" w:sz="4" w:space="0" w:color="auto"/>
              <w:right w:val="single" w:sz="4" w:space="0" w:color="auto"/>
            </w:tcBorders>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75%</w:t>
            </w:r>
          </w:p>
        </w:tc>
        <w:tc>
          <w:tcPr>
            <w:tcW w:w="960" w:type="dxa"/>
            <w:tcBorders>
              <w:top w:val="nil"/>
              <w:left w:val="nil"/>
              <w:bottom w:val="single" w:sz="4" w:space="0" w:color="auto"/>
              <w:right w:val="single" w:sz="4" w:space="0" w:color="auto"/>
            </w:tcBorders>
            <w:shd w:val="clear" w:color="auto" w:fill="auto"/>
            <w:noWrap/>
            <w:vAlign w:val="center"/>
            <w:hideMark/>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95%</w:t>
            </w:r>
          </w:p>
        </w:tc>
      </w:tr>
      <w:tr w:rsidR="00B97DFA" w:rsidRPr="0034237F" w:rsidTr="00635DC8">
        <w:trPr>
          <w:trHeight w:val="315"/>
          <w:jc w:val="center"/>
        </w:trPr>
        <w:tc>
          <w:tcPr>
            <w:tcW w:w="7661" w:type="dxa"/>
            <w:gridSpan w:val="11"/>
            <w:tcBorders>
              <w:top w:val="single" w:sz="4" w:space="0" w:color="auto"/>
              <w:left w:val="single" w:sz="4" w:space="0" w:color="auto"/>
              <w:bottom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Температура наиболее холодной 5-дневки (°С)</w:t>
            </w: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-2,3</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2,2</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4,7</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7,5</w:t>
            </w:r>
          </w:p>
        </w:tc>
        <w:tc>
          <w:tcPr>
            <w:tcW w:w="966"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11,0</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-1,6</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2,0</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4,9</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7,0</w:t>
            </w:r>
          </w:p>
        </w:tc>
        <w:tc>
          <w:tcPr>
            <w:tcW w:w="966"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10,6</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-1,8</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2,0</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4,5</w:t>
            </w:r>
          </w:p>
        </w:tc>
        <w:tc>
          <w:tcPr>
            <w:tcW w:w="965"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7,0</w:t>
            </w:r>
          </w:p>
        </w:tc>
        <w:tc>
          <w:tcPr>
            <w:tcW w:w="966" w:type="dxa"/>
            <w:gridSpan w:val="2"/>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10,6</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Температура наиболее жаркой 5-дневки (°С)</w:t>
            </w:r>
          </w:p>
          <w:p w:rsidR="00B97DFA" w:rsidRPr="0034237F" w:rsidRDefault="00B97DFA" w:rsidP="00635DC8">
            <w:pPr>
              <w:spacing w:after="0" w:line="240" w:lineRule="auto"/>
              <w:jc w:val="center"/>
              <w:rPr>
                <w:rFonts w:ascii="Times New Roman" w:hAnsi="Times New Roman" w:cs="Times New Roman"/>
                <w:color w:val="000000"/>
                <w:sz w:val="24"/>
                <w:szCs w:val="24"/>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0,1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3,1</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5,2</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2,3</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3,6</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5,3</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-0,3</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1,6</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3,9</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5,6</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sz w:val="24"/>
                <w:szCs w:val="24"/>
              </w:rPr>
            </w:pPr>
          </w:p>
          <w:p w:rsidR="00B97DFA" w:rsidRPr="0034237F" w:rsidRDefault="00B97DFA" w:rsidP="00635DC8">
            <w:pPr>
              <w:spacing w:after="0"/>
              <w:jc w:val="center"/>
              <w:rPr>
                <w:rFonts w:ascii="Times New Roman" w:hAnsi="Times New Roman" w:cs="Times New Roman"/>
                <w:sz w:val="24"/>
                <w:szCs w:val="24"/>
              </w:rPr>
            </w:pPr>
            <w:r w:rsidRPr="0034237F">
              <w:rPr>
                <w:rFonts w:ascii="Times New Roman" w:hAnsi="Times New Roman" w:cs="Times New Roman"/>
                <w:sz w:val="24"/>
                <w:szCs w:val="24"/>
              </w:rPr>
              <w:t xml:space="preserve">Число дней с суточной минимальной температурой воздуха </w:t>
            </w:r>
          </w:p>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sz w:val="24"/>
                <w:szCs w:val="24"/>
              </w:rPr>
              <w:t xml:space="preserve">ниже ─30 °С </w:t>
            </w:r>
            <w:r w:rsidRPr="0034237F">
              <w:rPr>
                <w:rFonts w:ascii="Times New Roman" w:eastAsia="Times New Roman" w:hAnsi="Times New Roman" w:cs="Times New Roman"/>
                <w:color w:val="000000"/>
                <w:sz w:val="24"/>
                <w:szCs w:val="24"/>
                <w:lang w:eastAsia="ru-RU"/>
              </w:rPr>
              <w:t>(дни)</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-4,5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-1,7</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0,3</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-4,9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-1,3</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0,5</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-4,9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-4,7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-1,5</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0,8</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 xml:space="preserve">Число дней с суточной максимальной температурой </w:t>
            </w: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hAnsi="Times New Roman" w:cs="Times New Roman"/>
                <w:sz w:val="24"/>
                <w:szCs w:val="24"/>
              </w:rPr>
              <w:t xml:space="preserve">выше +30°С </w:t>
            </w:r>
            <w:r w:rsidRPr="0034237F">
              <w:rPr>
                <w:rFonts w:ascii="Times New Roman" w:eastAsia="Times New Roman" w:hAnsi="Times New Roman" w:cs="Times New Roman"/>
                <w:color w:val="000000"/>
                <w:sz w:val="24"/>
                <w:szCs w:val="24"/>
                <w:lang w:eastAsia="ru-RU"/>
              </w:rPr>
              <w:t>(дни)</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-1,2</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-0,5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-0,1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1,1</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5,9</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11,4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20,3</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33,4</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9,6</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19,7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29,7</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43,5</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p>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 xml:space="preserve">Максимальная непрерывная продолжительность </w:t>
            </w:r>
            <w:r w:rsidRPr="0034237F">
              <w:rPr>
                <w:rFonts w:ascii="Times New Roman" w:hAnsi="Times New Roman" w:cs="Times New Roman"/>
                <w:sz w:val="24"/>
                <w:szCs w:val="24"/>
              </w:rPr>
              <w:t>с суточной максимальной температурой больше +30°С (дни)</w:t>
            </w:r>
          </w:p>
          <w:p w:rsidR="00B97DFA" w:rsidRPr="0034237F" w:rsidRDefault="00B97DFA" w:rsidP="00635DC8">
            <w:pPr>
              <w:spacing w:after="0" w:line="240" w:lineRule="auto"/>
              <w:jc w:val="center"/>
              <w:rPr>
                <w:rFonts w:ascii="Times New Roman" w:hAnsi="Times New Roman" w:cs="Times New Roman"/>
                <w:color w:val="000000"/>
                <w:sz w:val="24"/>
                <w:szCs w:val="24"/>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-1,6</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4,2</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10,9</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8,1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16,6</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34,3</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4,3</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12,6</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24,7</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44,5</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 xml:space="preserve">Продолжительность (дни) периода с отрицательной </w:t>
            </w: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 xml:space="preserve">средней суточной температурой воздуха </w:t>
            </w:r>
          </w:p>
          <w:p w:rsidR="00B97DFA" w:rsidRPr="0034237F" w:rsidRDefault="00B97DFA" w:rsidP="00635DC8">
            <w:pPr>
              <w:spacing w:after="0" w:line="240" w:lineRule="auto"/>
              <w:jc w:val="center"/>
              <w:rPr>
                <w:rFonts w:ascii="Times New Roman" w:hAnsi="Times New Roman" w:cs="Times New Roman"/>
                <w:color w:val="000000"/>
                <w:sz w:val="24"/>
                <w:szCs w:val="24"/>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-55,0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-35,5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-21,9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-11,4</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3,1</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-54,4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-32,3</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-19,7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-9,3</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5,6</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-52,2</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-33,4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-21,4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-8,5</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6,1</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center"/>
          </w:tcPr>
          <w:p w:rsidR="00B97DFA"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hAnsi="Times New Roman" w:cs="Times New Roman"/>
                <w:sz w:val="24"/>
                <w:szCs w:val="24"/>
              </w:rPr>
              <w:t>Число дней с переходом температуры воздуха через 0°</w:t>
            </w:r>
            <w:r w:rsidRPr="0034237F">
              <w:rPr>
                <w:rFonts w:ascii="Times New Roman" w:hAnsi="Times New Roman" w:cs="Times New Roman"/>
                <w:sz w:val="24"/>
                <w:szCs w:val="24"/>
                <w:lang w:val="en-US"/>
              </w:rPr>
              <w:t>C</w:t>
            </w:r>
            <w:r w:rsidRPr="0034237F">
              <w:rPr>
                <w:rFonts w:ascii="Times New Roman" w:hAnsi="Times New Roman" w:cs="Times New Roman"/>
                <w:sz w:val="24"/>
                <w:szCs w:val="24"/>
              </w:rPr>
              <w:t xml:space="preserve"> </w:t>
            </w:r>
            <w:r w:rsidRPr="0034237F">
              <w:rPr>
                <w:rFonts w:ascii="Times New Roman" w:eastAsia="Times New Roman" w:hAnsi="Times New Roman" w:cs="Times New Roman"/>
                <w:color w:val="000000"/>
                <w:sz w:val="24"/>
                <w:szCs w:val="24"/>
                <w:lang w:eastAsia="ru-RU"/>
              </w:rPr>
              <w:t>(дни)</w:t>
            </w:r>
          </w:p>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lastRenderedPageBreak/>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-4,0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9,8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17,6</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27,0</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8,7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15,5</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26,3</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-5,1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3,1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8,5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15,1</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eastAsia="Times New Roman" w:hAnsi="Times New Roman" w:cs="Times New Roman"/>
                <w:color w:val="000000"/>
                <w:sz w:val="24"/>
                <w:szCs w:val="24"/>
                <w:lang w:eastAsia="ru-RU"/>
              </w:rPr>
            </w:pPr>
            <w:r w:rsidRPr="0034237F">
              <w:rPr>
                <w:rFonts w:ascii="Times New Roman" w:eastAsia="Times New Roman" w:hAnsi="Times New Roman" w:cs="Times New Roman"/>
                <w:color w:val="000000"/>
                <w:sz w:val="24"/>
                <w:szCs w:val="24"/>
                <w:lang w:eastAsia="ru-RU"/>
              </w:rPr>
              <w:t>26,6</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Градусо-</w:t>
            </w:r>
            <w:r>
              <w:rPr>
                <w:rFonts w:ascii="Times New Roman" w:hAnsi="Times New Roman" w:cs="Times New Roman"/>
                <w:sz w:val="24"/>
                <w:szCs w:val="24"/>
              </w:rPr>
              <w:t>сутки отопительного периода (°С</w:t>
            </w:r>
            <w:r w:rsidRPr="0034237F">
              <w:rPr>
                <w:rFonts w:ascii="Times New Roman" w:hAnsi="Times New Roman" w:cs="Times New Roman"/>
                <w:sz w:val="24"/>
                <w:szCs w:val="24"/>
              </w:rPr>
              <w:t>*</w:t>
            </w:r>
            <w:r w:rsidRPr="0034237F">
              <w:rPr>
                <w:rFonts w:ascii="Times New Roman" w:hAnsi="Times New Roman" w:cs="Times New Roman"/>
                <w:i/>
                <w:sz w:val="24"/>
                <w:szCs w:val="24"/>
              </w:rPr>
              <w:t>сут</w:t>
            </w:r>
            <w:r w:rsidRPr="0034237F">
              <w:rPr>
                <w:rFonts w:ascii="Times New Roman" w:hAnsi="Times New Roman" w:cs="Times New Roman"/>
                <w:sz w:val="24"/>
                <w:szCs w:val="24"/>
              </w:rPr>
              <w:t>)</w:t>
            </w:r>
          </w:p>
          <w:p w:rsidR="00B97DFA" w:rsidRPr="0034237F" w:rsidRDefault="00B97DFA" w:rsidP="00635DC8">
            <w:pPr>
              <w:spacing w:after="0" w:line="240" w:lineRule="auto"/>
              <w:jc w:val="center"/>
              <w:rPr>
                <w:rFonts w:ascii="Times New Roman" w:hAnsi="Times New Roman" w:cs="Times New Roman"/>
                <w:sz w:val="24"/>
                <w:szCs w:val="24"/>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-1201,2</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-792,8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-482,9</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-194,8</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162,7</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-1114,4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-749,2</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-434,4</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-144,2</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261,5</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-1080,7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-704,1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-426,7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-136,0</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267,8</w:t>
            </w:r>
          </w:p>
        </w:tc>
      </w:tr>
      <w:tr w:rsidR="00B97DFA" w:rsidRPr="0034237F" w:rsidTr="00635DC8">
        <w:trPr>
          <w:trHeight w:val="320"/>
          <w:jc w:val="center"/>
        </w:trPr>
        <w:tc>
          <w:tcPr>
            <w:tcW w:w="7661" w:type="dxa"/>
            <w:gridSpan w:val="11"/>
            <w:tcBorders>
              <w:top w:val="single" w:sz="4" w:space="0" w:color="auto"/>
              <w:left w:val="single" w:sz="4" w:space="0" w:color="auto"/>
              <w:right w:val="single" w:sz="4" w:space="0" w:color="auto"/>
            </w:tcBorders>
            <w:vAlign w:val="bottom"/>
          </w:tcPr>
          <w:p w:rsidR="00B97DFA" w:rsidRPr="0034237F" w:rsidRDefault="00B97DFA" w:rsidP="00635DC8">
            <w:pPr>
              <w:spacing w:after="0" w:line="240" w:lineRule="auto"/>
              <w:jc w:val="center"/>
              <w:rPr>
                <w:rFonts w:ascii="Times New Roman" w:hAnsi="Times New Roman" w:cs="Times New Roman"/>
                <w:sz w:val="24"/>
                <w:szCs w:val="24"/>
              </w:rPr>
            </w:pPr>
          </w:p>
          <w:p w:rsidR="00B97DFA" w:rsidRPr="0034237F" w:rsidRDefault="00B97DFA" w:rsidP="00635DC8">
            <w:pPr>
              <w:spacing w:after="0" w:line="240" w:lineRule="auto"/>
              <w:jc w:val="center"/>
              <w:rPr>
                <w:rFonts w:ascii="Times New Roman" w:hAnsi="Times New Roman" w:cs="Times New Roman"/>
                <w:sz w:val="24"/>
                <w:szCs w:val="24"/>
              </w:rPr>
            </w:pPr>
            <w:r w:rsidRPr="0034237F">
              <w:rPr>
                <w:rFonts w:ascii="Times New Roman" w:hAnsi="Times New Roman" w:cs="Times New Roman"/>
                <w:sz w:val="24"/>
                <w:szCs w:val="24"/>
              </w:rPr>
              <w:t>Дефицит холода (°С)</w:t>
            </w:r>
          </w:p>
          <w:p w:rsidR="00B97DFA" w:rsidRPr="0034237F" w:rsidRDefault="00B97DFA" w:rsidP="00635DC8">
            <w:pPr>
              <w:spacing w:after="0" w:line="240" w:lineRule="auto"/>
              <w:jc w:val="center"/>
              <w:rPr>
                <w:rFonts w:ascii="Times New Roman" w:hAnsi="Times New Roman" w:cs="Times New Roman"/>
                <w:sz w:val="24"/>
                <w:szCs w:val="24"/>
              </w:rPr>
            </w:pP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Псков</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-21,0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5,0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42,1</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93,2</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198,1</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Смоленск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-45,3</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79,5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175,5</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270,5</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405,5</w:t>
            </w:r>
          </w:p>
        </w:tc>
      </w:tr>
      <w:tr w:rsidR="00B97DFA" w:rsidRPr="0034237F" w:rsidTr="00635DC8">
        <w:trPr>
          <w:trHeight w:val="320"/>
          <w:jc w:val="center"/>
        </w:trPr>
        <w:tc>
          <w:tcPr>
            <w:tcW w:w="2835" w:type="dxa"/>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Брянск</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-21,0</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130,7</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242,8</w:t>
            </w:r>
          </w:p>
        </w:tc>
        <w:tc>
          <w:tcPr>
            <w:tcW w:w="965"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349,2</w:t>
            </w:r>
          </w:p>
        </w:tc>
        <w:tc>
          <w:tcPr>
            <w:tcW w:w="966" w:type="dxa"/>
            <w:gridSpan w:val="2"/>
            <w:tcBorders>
              <w:top w:val="single" w:sz="4" w:space="0" w:color="auto"/>
              <w:left w:val="single" w:sz="4" w:space="0" w:color="auto"/>
              <w:right w:val="single" w:sz="4" w:space="0" w:color="auto"/>
            </w:tcBorders>
            <w:vAlign w:val="center"/>
          </w:tcPr>
          <w:p w:rsidR="00B97DFA" w:rsidRPr="0034237F" w:rsidRDefault="00B97DFA" w:rsidP="00635DC8">
            <w:pPr>
              <w:spacing w:after="0" w:line="240" w:lineRule="auto"/>
              <w:jc w:val="center"/>
              <w:rPr>
                <w:rFonts w:ascii="Times New Roman" w:hAnsi="Times New Roman" w:cs="Times New Roman"/>
                <w:color w:val="000000"/>
                <w:sz w:val="24"/>
                <w:szCs w:val="24"/>
              </w:rPr>
            </w:pPr>
            <w:r w:rsidRPr="0034237F">
              <w:rPr>
                <w:rFonts w:ascii="Times New Roman" w:hAnsi="Times New Roman" w:cs="Times New Roman"/>
                <w:color w:val="000000"/>
                <w:sz w:val="24"/>
                <w:szCs w:val="24"/>
              </w:rPr>
              <w:t>482,1</w:t>
            </w:r>
          </w:p>
        </w:tc>
      </w:tr>
    </w:tbl>
    <w:p w:rsidR="00B97DFA" w:rsidRPr="0034237F" w:rsidRDefault="00B97DFA" w:rsidP="00B97DFA">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7DFA" w:rsidRPr="0034237F" w:rsidTr="00635DC8">
        <w:tc>
          <w:tcPr>
            <w:tcW w:w="4785"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а)</w:t>
            </w:r>
          </w:p>
        </w:tc>
        <w:tc>
          <w:tcPr>
            <w:tcW w:w="478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б)</w:t>
            </w:r>
          </w:p>
        </w:tc>
      </w:tr>
      <w:tr w:rsidR="00B97DFA" w:rsidRPr="0034237F" w:rsidTr="00635DC8">
        <w:tc>
          <w:tcPr>
            <w:tcW w:w="4785"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5FF603CA" wp14:editId="7BFC58C3">
                  <wp:extent cx="2293620" cy="137769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строма_Tgar30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01660" cy="1382528"/>
                          </a:xfrm>
                          <a:prstGeom prst="rect">
                            <a:avLst/>
                          </a:prstGeom>
                        </pic:spPr>
                      </pic:pic>
                    </a:graphicData>
                  </a:graphic>
                </wp:inline>
              </w:drawing>
            </w:r>
          </w:p>
        </w:tc>
        <w:tc>
          <w:tcPr>
            <w:tcW w:w="478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1AE61EC3" wp14:editId="0936E44D">
                  <wp:extent cx="2304000" cy="1383931"/>
                  <wp:effectExtent l="19050" t="0" r="1050" b="0"/>
                  <wp:docPr id="21" name="Рисунок 21"/>
                  <wp:cNvGraphicFramePr/>
                  <a:graphic xmlns:a="http://schemas.openxmlformats.org/drawingml/2006/main">
                    <a:graphicData uri="http://schemas.openxmlformats.org/drawingml/2006/picture">
                      <pic:pic xmlns:pic="http://schemas.openxmlformats.org/drawingml/2006/picture">
                        <pic:nvPicPr>
                          <pic:cNvPr id="18" name="Рисунок 17"/>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4000" cy="1383931"/>
                          </a:xfrm>
                          <a:prstGeom prst="rect">
                            <a:avLst/>
                          </a:prstGeom>
                          <a:noFill/>
                        </pic:spPr>
                      </pic:pic>
                    </a:graphicData>
                  </a:graphic>
                </wp:inline>
              </w:drawing>
            </w:r>
          </w:p>
        </w:tc>
      </w:tr>
      <w:tr w:rsidR="00B97DFA" w:rsidRPr="0034237F" w:rsidTr="00635DC8">
        <w:tc>
          <w:tcPr>
            <w:tcW w:w="4785" w:type="dxa"/>
          </w:tcPr>
          <w:p w:rsidR="00B97DFA" w:rsidRPr="0034237F" w:rsidRDefault="00B97DFA" w:rsidP="00635DC8">
            <w:pPr>
              <w:jc w:val="center"/>
              <w:rPr>
                <w:rFonts w:ascii="Times New Roman" w:hAnsi="Times New Roman" w:cs="Times New Roman"/>
                <w:sz w:val="24"/>
                <w:szCs w:val="24"/>
              </w:rPr>
            </w:pPr>
          </w:p>
          <w:p w:rsidR="00B97DFA" w:rsidRPr="0034237F" w:rsidRDefault="00B97DFA" w:rsidP="00635DC8">
            <w:pPr>
              <w:jc w:val="center"/>
              <w:rPr>
                <w:rFonts w:ascii="Times New Roman" w:hAnsi="Times New Roman" w:cs="Times New Roman"/>
                <w:sz w:val="24"/>
                <w:szCs w:val="24"/>
              </w:rPr>
            </w:pPr>
          </w:p>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в)</w:t>
            </w:r>
          </w:p>
        </w:tc>
        <w:tc>
          <w:tcPr>
            <w:tcW w:w="478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г)</w:t>
            </w:r>
          </w:p>
        </w:tc>
      </w:tr>
      <w:tr w:rsidR="00B97DFA" w:rsidRPr="0034237F" w:rsidTr="00635DC8">
        <w:tc>
          <w:tcPr>
            <w:tcW w:w="4785"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19E12010" wp14:editId="6C97C13A">
                  <wp:extent cx="2340000" cy="1405619"/>
                  <wp:effectExtent l="19050" t="0" r="3150" b="0"/>
                  <wp:docPr id="22" name="Рисунок 2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0000" cy="14056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c>
          <w:tcPr>
            <w:tcW w:w="478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14DCCFD9" wp14:editId="761E8262">
                  <wp:extent cx="2340000" cy="1405619"/>
                  <wp:effectExtent l="19050" t="0" r="3150" b="0"/>
                  <wp:docPr id="23" name="Рисунок 23"/>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40000" cy="14056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bl>
    <w:p w:rsidR="00B97DFA" w:rsidRPr="0034237F" w:rsidRDefault="00B97DFA" w:rsidP="00B97DFA">
      <w:pPr>
        <w:rPr>
          <w:rFonts w:ascii="Times New Roman" w:hAnsi="Times New Roman" w:cs="Times New Roman"/>
          <w:sz w:val="24"/>
          <w:szCs w:val="24"/>
        </w:rPr>
      </w:pPr>
    </w:p>
    <w:p w:rsidR="00B97DFA" w:rsidRPr="0034237F" w:rsidRDefault="00B97DFA" w:rsidP="00635DC8">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Рисунок 3. Вероятности ожидаемых значений температуры наиболее жаркой 30-дневки (в отклонениях от «норм» базового периода).  2050-2059 гг.</w:t>
      </w:r>
    </w:p>
    <w:p w:rsidR="00B97DFA" w:rsidRPr="0034237F" w:rsidRDefault="00B97DFA" w:rsidP="00635DC8">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 xml:space="preserve">а) Кострома (ЦФО); б) Оренбург (ПФО); </w:t>
      </w:r>
    </w:p>
    <w:p w:rsidR="00B97DFA" w:rsidRPr="0034237F" w:rsidRDefault="00B97DFA" w:rsidP="00635DC8">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в) Ростов-на Дону (ЮФО); г) Ставрополь (СКФО)</w:t>
      </w:r>
    </w:p>
    <w:p w:rsidR="00B97DFA" w:rsidRPr="0034237F" w:rsidRDefault="00B97DFA" w:rsidP="00B97DFA">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B97DFA" w:rsidRPr="0034237F" w:rsidTr="00635DC8">
        <w:tc>
          <w:tcPr>
            <w:tcW w:w="9571"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lastRenderedPageBreak/>
              <w:drawing>
                <wp:inline distT="0" distB="0" distL="0" distR="0" wp14:anchorId="0B7CDF8B" wp14:editId="50988760">
                  <wp:extent cx="2895600" cy="173928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ar5d_bolotnoe_integr2.jpg"/>
                          <pic:cNvPicPr/>
                        </pic:nvPicPr>
                        <pic:blipFill>
                          <a:blip r:embed="rId30">
                            <a:extLst>
                              <a:ext uri="{28A0092B-C50C-407E-A947-70E740481C1C}">
                                <a14:useLocalDpi xmlns:a14="http://schemas.microsoft.com/office/drawing/2010/main" val="0"/>
                              </a:ext>
                            </a:extLst>
                          </a:blip>
                          <a:stretch>
                            <a:fillRect/>
                          </a:stretch>
                        </pic:blipFill>
                        <pic:spPr>
                          <a:xfrm>
                            <a:off x="0" y="0"/>
                            <a:ext cx="2895600" cy="1739287"/>
                          </a:xfrm>
                          <a:prstGeom prst="rect">
                            <a:avLst/>
                          </a:prstGeom>
                        </pic:spPr>
                      </pic:pic>
                    </a:graphicData>
                  </a:graphic>
                </wp:inline>
              </w:drawing>
            </w:r>
          </w:p>
        </w:tc>
      </w:tr>
    </w:tbl>
    <w:p w:rsidR="00B97DFA" w:rsidRPr="0034237F" w:rsidRDefault="00B97DFA" w:rsidP="00B97DFA">
      <w:pPr>
        <w:rPr>
          <w:rFonts w:ascii="Times New Roman" w:hAnsi="Times New Roman" w:cs="Times New Roman"/>
          <w:sz w:val="24"/>
          <w:szCs w:val="24"/>
        </w:rPr>
      </w:pPr>
    </w:p>
    <w:p w:rsidR="00B97DFA" w:rsidRPr="0034237F" w:rsidRDefault="00B97DFA" w:rsidP="000A1B4A">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Рисунок 4. Вероятность непревышения температурой наиболее жаркой 5-дневки различных уровней в  2050-2059 гг. Болотное, Новосибирская область (СибФО).</w:t>
      </w:r>
    </w:p>
    <w:p w:rsidR="00B97DFA" w:rsidRPr="0034237F" w:rsidRDefault="00B97DFA" w:rsidP="000A1B4A">
      <w:pPr>
        <w:spacing w:after="0" w:line="360" w:lineRule="auto"/>
        <w:jc w:val="right"/>
        <w:rPr>
          <w:rFonts w:ascii="Times New Roman" w:hAnsi="Times New Roman" w:cs="Times New Roman"/>
          <w:i/>
          <w:sz w:val="24"/>
          <w:szCs w:val="24"/>
        </w:rPr>
      </w:pPr>
      <w:r w:rsidRPr="0034237F">
        <w:rPr>
          <w:rFonts w:ascii="Times New Roman" w:hAnsi="Times New Roman" w:cs="Times New Roman"/>
          <w:i/>
          <w:sz w:val="24"/>
          <w:szCs w:val="24"/>
        </w:rPr>
        <w:t>Пояснение: уровни заданы в отклонениях (°С) от «норм» базового периода</w:t>
      </w:r>
    </w:p>
    <w:p w:rsidR="00B97DFA" w:rsidRPr="0034237F" w:rsidRDefault="00B97DFA" w:rsidP="00B97DFA">
      <w:pPr>
        <w:rPr>
          <w:rFonts w:ascii="Times New Roman" w:hAnsi="Times New Roman" w:cs="Times New Roman"/>
          <w:i/>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7DFA" w:rsidRPr="0034237F" w:rsidTr="00635DC8">
        <w:tc>
          <w:tcPr>
            <w:tcW w:w="4785"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t>а)</w:t>
            </w:r>
          </w:p>
        </w:tc>
        <w:tc>
          <w:tcPr>
            <w:tcW w:w="4786"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t>б)</w:t>
            </w:r>
          </w:p>
        </w:tc>
      </w:tr>
      <w:tr w:rsidR="00B97DFA" w:rsidRPr="0034237F" w:rsidTr="00635DC8">
        <w:tc>
          <w:tcPr>
            <w:tcW w:w="4785"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drawing>
                <wp:inline distT="0" distB="0" distL="0" distR="0" wp14:anchorId="068E4A57" wp14:editId="1BC6A4A1">
                  <wp:extent cx="2276475" cy="1558908"/>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82471" cy="1563014"/>
                          </a:xfrm>
                          <a:prstGeom prst="rect">
                            <a:avLst/>
                          </a:prstGeom>
                        </pic:spPr>
                      </pic:pic>
                    </a:graphicData>
                  </a:graphic>
                </wp:inline>
              </w:drawing>
            </w:r>
          </w:p>
        </w:tc>
        <w:tc>
          <w:tcPr>
            <w:tcW w:w="4786"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drawing>
                <wp:inline distT="0" distB="0" distL="0" distR="0" wp14:anchorId="2EA670BB" wp14:editId="423F9145">
                  <wp:extent cx="2279002" cy="156210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_b1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91593" cy="1570731"/>
                          </a:xfrm>
                          <a:prstGeom prst="rect">
                            <a:avLst/>
                          </a:prstGeom>
                        </pic:spPr>
                      </pic:pic>
                    </a:graphicData>
                  </a:graphic>
                </wp:inline>
              </w:drawing>
            </w:r>
          </w:p>
        </w:tc>
      </w:tr>
    </w:tbl>
    <w:p w:rsidR="00B97DFA" w:rsidRPr="0034237F" w:rsidRDefault="00B97DFA" w:rsidP="00B97DFA">
      <w:pPr>
        <w:rPr>
          <w:rFonts w:ascii="Times New Roman" w:hAnsi="Times New Roman" w:cs="Times New Roman"/>
          <w:sz w:val="24"/>
          <w:szCs w:val="24"/>
        </w:rPr>
      </w:pPr>
    </w:p>
    <w:p w:rsidR="00B97DFA" w:rsidRPr="0034237F" w:rsidRDefault="00B97DFA" w:rsidP="000A1B4A">
      <w:pPr>
        <w:spacing w:after="0" w:line="360" w:lineRule="auto"/>
        <w:rPr>
          <w:rFonts w:ascii="Times New Roman" w:hAnsi="Times New Roman" w:cs="Times New Roman"/>
          <w:sz w:val="24"/>
          <w:szCs w:val="24"/>
        </w:rPr>
      </w:pPr>
      <w:r w:rsidRPr="0034237F">
        <w:rPr>
          <w:rFonts w:ascii="Times New Roman" w:hAnsi="Times New Roman" w:cs="Times New Roman"/>
          <w:sz w:val="24"/>
          <w:szCs w:val="24"/>
        </w:rPr>
        <w:t>Рисунок 5. Скорость изменения индексов энергопотребления в холодный (а) и теплый (б) сезоны по данным наблюдений на интервале 1961-2020гг.: а – градусо-сутки отопительного периода (°С*сут/10 лет); б) дефицит холода (°С/10 лет)</w:t>
      </w:r>
    </w:p>
    <w:p w:rsidR="00B97DFA" w:rsidRPr="0034237F" w:rsidRDefault="00B97DFA" w:rsidP="000A1B4A">
      <w:pPr>
        <w:spacing w:after="0" w:line="360" w:lineRule="auto"/>
        <w:rPr>
          <w:rFonts w:ascii="Times New Roman" w:hAnsi="Times New Roman" w:cs="Times New Roman"/>
          <w:sz w:val="24"/>
          <w:szCs w:val="24"/>
        </w:rPr>
      </w:pPr>
      <w:r w:rsidRPr="0034237F">
        <w:rPr>
          <w:rFonts w:ascii="Times New Roman" w:hAnsi="Times New Roman" w:cs="Times New Roman"/>
          <w:sz w:val="24"/>
          <w:szCs w:val="24"/>
        </w:rPr>
        <w:t>Пояснение: здесь и далее приведены результаты анализа трендов с использованием непараметрического метода Манна-Кендалла; мелкими точками выделены области с критическим уровнем значимости выше 10%.</w:t>
      </w:r>
    </w:p>
    <w:p w:rsidR="000A1B4A" w:rsidRDefault="000A1B4A">
      <w:pPr>
        <w:rPr>
          <w:rFonts w:ascii="Times New Roman" w:hAnsi="Times New Roman" w:cs="Times New Roman"/>
          <w:sz w:val="24"/>
          <w:szCs w:val="24"/>
        </w:rPr>
      </w:pPr>
      <w:r>
        <w:rPr>
          <w:rFonts w:ascii="Times New Roman" w:hAnsi="Times New Roman" w:cs="Times New Roman"/>
          <w:sz w:val="24"/>
          <w:szCs w:val="24"/>
        </w:rPr>
        <w:br w:type="page"/>
      </w:r>
    </w:p>
    <w:p w:rsidR="00B97DFA" w:rsidRPr="0034237F" w:rsidRDefault="00B97DFA" w:rsidP="00B97DFA">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046"/>
      </w:tblGrid>
      <w:tr w:rsidR="00B97DFA" w:rsidRPr="0034237F" w:rsidTr="00635DC8">
        <w:tc>
          <w:tcPr>
            <w:tcW w:w="3964"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а)</w:t>
            </w:r>
          </w:p>
        </w:tc>
        <w:tc>
          <w:tcPr>
            <w:tcW w:w="404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б)</w:t>
            </w:r>
          </w:p>
        </w:tc>
      </w:tr>
      <w:tr w:rsidR="00B97DFA" w:rsidRPr="0034237F" w:rsidTr="00635DC8">
        <w:tc>
          <w:tcPr>
            <w:tcW w:w="3964"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1BB4EE04" wp14:editId="071BE327">
                  <wp:extent cx="2209800" cy="1515772"/>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_lt_-3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13430" cy="1518262"/>
                          </a:xfrm>
                          <a:prstGeom prst="rect">
                            <a:avLst/>
                          </a:prstGeom>
                        </pic:spPr>
                      </pic:pic>
                    </a:graphicData>
                  </a:graphic>
                </wp:inline>
              </w:drawing>
            </w:r>
          </w:p>
        </w:tc>
        <w:tc>
          <w:tcPr>
            <w:tcW w:w="4046"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53E5FE86" wp14:editId="39622CBA">
                  <wp:extent cx="2181225" cy="1496172"/>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_gt_3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84809" cy="1498630"/>
                          </a:xfrm>
                          <a:prstGeom prst="rect">
                            <a:avLst/>
                          </a:prstGeom>
                        </pic:spPr>
                      </pic:pic>
                    </a:graphicData>
                  </a:graphic>
                </wp:inline>
              </w:drawing>
            </w:r>
          </w:p>
        </w:tc>
      </w:tr>
      <w:tr w:rsidR="00B97DFA" w:rsidRPr="0034237F" w:rsidTr="00635DC8">
        <w:tc>
          <w:tcPr>
            <w:tcW w:w="3964"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t>в)</w:t>
            </w:r>
          </w:p>
        </w:tc>
        <w:tc>
          <w:tcPr>
            <w:tcW w:w="4046"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t>г)</w:t>
            </w:r>
          </w:p>
        </w:tc>
      </w:tr>
      <w:tr w:rsidR="00B97DFA" w:rsidRPr="0034237F" w:rsidTr="00635DC8">
        <w:tc>
          <w:tcPr>
            <w:tcW w:w="3964"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drawing>
                <wp:inline distT="0" distB="0" distL="0" distR="0" wp14:anchorId="065AB171" wp14:editId="6055F5AB">
                  <wp:extent cx="2228850" cy="152883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_cross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38541" cy="1535485"/>
                          </a:xfrm>
                          <a:prstGeom prst="rect">
                            <a:avLst/>
                          </a:prstGeom>
                        </pic:spPr>
                      </pic:pic>
                    </a:graphicData>
                  </a:graphic>
                </wp:inline>
              </w:drawing>
            </w:r>
          </w:p>
        </w:tc>
        <w:tc>
          <w:tcPr>
            <w:tcW w:w="4046" w:type="dxa"/>
          </w:tcPr>
          <w:p w:rsidR="00B97DFA" w:rsidRPr="0034237F" w:rsidRDefault="00B97DFA" w:rsidP="00635DC8">
            <w:pPr>
              <w:jc w:val="center"/>
              <w:rPr>
                <w:rFonts w:ascii="Times New Roman" w:hAnsi="Times New Roman" w:cs="Times New Roman"/>
                <w:noProof/>
                <w:sz w:val="24"/>
                <w:szCs w:val="24"/>
                <w:lang w:eastAsia="ru-RU"/>
              </w:rPr>
            </w:pPr>
            <w:r w:rsidRPr="0034237F">
              <w:rPr>
                <w:rFonts w:ascii="Times New Roman" w:hAnsi="Times New Roman" w:cs="Times New Roman"/>
                <w:noProof/>
                <w:sz w:val="24"/>
                <w:szCs w:val="24"/>
                <w:lang w:eastAsia="ru-RU"/>
              </w:rPr>
              <w:drawing>
                <wp:inline distT="0" distB="0" distL="0" distR="0" wp14:anchorId="5CBE951C" wp14:editId="166B33E8">
                  <wp:extent cx="2295525" cy="1573425"/>
                  <wp:effectExtent l="0" t="0" r="0"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_gt_+1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97839" cy="1575011"/>
                          </a:xfrm>
                          <a:prstGeom prst="rect">
                            <a:avLst/>
                          </a:prstGeom>
                        </pic:spPr>
                      </pic:pic>
                    </a:graphicData>
                  </a:graphic>
                </wp:inline>
              </w:drawing>
            </w:r>
          </w:p>
        </w:tc>
      </w:tr>
    </w:tbl>
    <w:p w:rsidR="00B97DFA" w:rsidRPr="0034237F" w:rsidRDefault="00B97DFA" w:rsidP="00B97DFA">
      <w:pPr>
        <w:rPr>
          <w:rFonts w:ascii="Times New Roman" w:hAnsi="Times New Roman" w:cs="Times New Roman"/>
          <w:sz w:val="24"/>
          <w:szCs w:val="24"/>
        </w:rPr>
      </w:pPr>
    </w:p>
    <w:p w:rsidR="00B97DFA" w:rsidRPr="0034237F" w:rsidRDefault="00B97DFA" w:rsidP="000A1B4A">
      <w:pPr>
        <w:spacing w:after="0" w:line="360" w:lineRule="auto"/>
        <w:rPr>
          <w:rFonts w:ascii="Times New Roman" w:hAnsi="Times New Roman" w:cs="Times New Roman"/>
          <w:sz w:val="24"/>
          <w:szCs w:val="24"/>
        </w:rPr>
      </w:pPr>
      <w:r w:rsidRPr="0034237F">
        <w:rPr>
          <w:rFonts w:ascii="Times New Roman" w:hAnsi="Times New Roman" w:cs="Times New Roman"/>
          <w:sz w:val="24"/>
          <w:szCs w:val="24"/>
        </w:rPr>
        <w:t xml:space="preserve">Рисунок 6. Скорость изменения пороговых показателей термического режима по данным наблюдений на интервале 1961-2020: а – число дней с суточной минимальной температурой воздуха ниже -30ºС (дни/10 лет); б – число дней с суточной максимальной температурой воздуха выше +30ºС (дни/10 лет); в – число дней с внутрисуточным переходом температуры воздуха через 0ºС в холодный период (дни/10 лет); г – сумма активных температур выше +10ºС (ºС/10 лет). </w:t>
      </w:r>
    </w:p>
    <w:p w:rsidR="00B97DFA" w:rsidRPr="0034237F" w:rsidRDefault="00B97DFA" w:rsidP="00B97DFA">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3967"/>
      </w:tblGrid>
      <w:tr w:rsidR="00B97DFA" w:rsidRPr="0034237F" w:rsidTr="00635DC8">
        <w:tc>
          <w:tcPr>
            <w:tcW w:w="4680"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а)</w:t>
            </w:r>
          </w:p>
        </w:tc>
        <w:tc>
          <w:tcPr>
            <w:tcW w:w="3967"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sz w:val="24"/>
                <w:szCs w:val="24"/>
              </w:rPr>
              <w:t>б)</w:t>
            </w:r>
          </w:p>
        </w:tc>
      </w:tr>
      <w:tr w:rsidR="00B97DFA" w:rsidRPr="0034237F" w:rsidTr="00635DC8">
        <w:tc>
          <w:tcPr>
            <w:tcW w:w="4680"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29B311DE" wp14:editId="55C1292B">
                  <wp:extent cx="2266950" cy="155120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dest_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68549" cy="1552301"/>
                          </a:xfrm>
                          <a:prstGeom prst="rect">
                            <a:avLst/>
                          </a:prstGeom>
                        </pic:spPr>
                      </pic:pic>
                    </a:graphicData>
                  </a:graphic>
                </wp:inline>
              </w:drawing>
            </w:r>
          </w:p>
        </w:tc>
        <w:tc>
          <w:tcPr>
            <w:tcW w:w="3967" w:type="dxa"/>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6E554750" wp14:editId="589DA918">
                  <wp:extent cx="2228850" cy="1525136"/>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test_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32751" cy="1527805"/>
                          </a:xfrm>
                          <a:prstGeom prst="rect">
                            <a:avLst/>
                          </a:prstGeom>
                        </pic:spPr>
                      </pic:pic>
                    </a:graphicData>
                  </a:graphic>
                </wp:inline>
              </w:drawing>
            </w:r>
          </w:p>
        </w:tc>
      </w:tr>
    </w:tbl>
    <w:p w:rsidR="00B97DFA" w:rsidRPr="0034237F" w:rsidRDefault="00B97DFA" w:rsidP="00B97DFA">
      <w:pPr>
        <w:rPr>
          <w:rFonts w:ascii="Times New Roman" w:hAnsi="Times New Roman" w:cs="Times New Roman"/>
          <w:sz w:val="24"/>
          <w:szCs w:val="24"/>
        </w:rPr>
      </w:pPr>
    </w:p>
    <w:p w:rsidR="00B97DFA" w:rsidRPr="0034237F" w:rsidRDefault="00B97DFA" w:rsidP="000A1B4A">
      <w:pPr>
        <w:spacing w:after="0" w:line="360" w:lineRule="auto"/>
        <w:rPr>
          <w:rFonts w:ascii="Times New Roman" w:hAnsi="Times New Roman" w:cs="Times New Roman"/>
          <w:sz w:val="24"/>
          <w:szCs w:val="24"/>
        </w:rPr>
      </w:pPr>
      <w:r w:rsidRPr="0034237F">
        <w:rPr>
          <w:rFonts w:ascii="Times New Roman" w:hAnsi="Times New Roman" w:cs="Times New Roman"/>
          <w:sz w:val="24"/>
          <w:szCs w:val="24"/>
        </w:rPr>
        <w:t>Рисунок 7. Скорость изменения показателей экстремальности термического режима по данным наблюдений на интервале 1961-2020: а – температура наиболее холодной 5-дневки (°С/10 лет); б – температура наиболее жаркой 5-дневки (°С/10 лет)</w:t>
      </w:r>
    </w:p>
    <w:p w:rsidR="00B97DFA" w:rsidRPr="0034237F" w:rsidRDefault="00B97DFA" w:rsidP="00B97DFA">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4235"/>
      </w:tblGrid>
      <w:tr w:rsidR="00B97DFA" w:rsidRPr="0034237F" w:rsidTr="00635DC8">
        <w:tc>
          <w:tcPr>
            <w:tcW w:w="4235" w:type="dxa"/>
            <w:vAlign w:val="center"/>
          </w:tcPr>
          <w:p w:rsidR="00B97DFA" w:rsidRPr="0034237F" w:rsidRDefault="00B97DFA" w:rsidP="00635DC8">
            <w:pPr>
              <w:jc w:val="center"/>
              <w:rPr>
                <w:rFonts w:ascii="Times New Roman" w:hAnsi="Times New Roman" w:cs="Times New Roman"/>
                <w:sz w:val="24"/>
                <w:szCs w:val="24"/>
                <w:lang w:val="en-US"/>
              </w:rPr>
            </w:pPr>
            <w:r w:rsidRPr="0034237F">
              <w:rPr>
                <w:rFonts w:ascii="Times New Roman" w:hAnsi="Times New Roman" w:cs="Times New Roman"/>
                <w:sz w:val="24"/>
                <w:szCs w:val="24"/>
              </w:rPr>
              <w:lastRenderedPageBreak/>
              <w:t xml:space="preserve">а) </w:t>
            </w:r>
          </w:p>
        </w:tc>
        <w:tc>
          <w:tcPr>
            <w:tcW w:w="4235" w:type="dxa"/>
            <w:vAlign w:val="center"/>
          </w:tcPr>
          <w:p w:rsidR="00B97DFA" w:rsidRPr="0034237F" w:rsidRDefault="00B97DFA" w:rsidP="00635DC8">
            <w:pPr>
              <w:jc w:val="center"/>
              <w:rPr>
                <w:rFonts w:ascii="Times New Roman" w:hAnsi="Times New Roman" w:cs="Times New Roman"/>
                <w:sz w:val="24"/>
                <w:szCs w:val="24"/>
                <w:lang w:val="en-US"/>
              </w:rPr>
            </w:pPr>
            <w:r w:rsidRPr="0034237F">
              <w:rPr>
                <w:rFonts w:ascii="Times New Roman" w:hAnsi="Times New Roman" w:cs="Times New Roman"/>
                <w:sz w:val="24"/>
                <w:szCs w:val="24"/>
              </w:rPr>
              <w:t>б)</w:t>
            </w:r>
          </w:p>
        </w:tc>
      </w:tr>
      <w:tr w:rsidR="00B97DFA" w:rsidRPr="0034237F" w:rsidTr="00635DC8">
        <w:tc>
          <w:tcPr>
            <w:tcW w:w="4235" w:type="dxa"/>
            <w:vAlign w:val="center"/>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336CE040" wp14:editId="72E3CB9E">
                  <wp:extent cx="2412000" cy="1677922"/>
                  <wp:effectExtent l="0" t="0" r="0" b="6350"/>
                  <wp:docPr id="65" name="Рисунок 65" descr="D:\Ocen_dokl_3\nabl\Chastota_previshenia\koord\Tgar5d_Q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en_dokl_3\nabl\Chastota_previshenia\koord\Tgar5d_Q5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2000" cy="1677922"/>
                          </a:xfrm>
                          <a:prstGeom prst="rect">
                            <a:avLst/>
                          </a:prstGeom>
                          <a:noFill/>
                          <a:ln>
                            <a:noFill/>
                          </a:ln>
                        </pic:spPr>
                      </pic:pic>
                    </a:graphicData>
                  </a:graphic>
                </wp:inline>
              </w:drawing>
            </w:r>
          </w:p>
        </w:tc>
        <w:tc>
          <w:tcPr>
            <w:tcW w:w="4235" w:type="dxa"/>
            <w:vAlign w:val="center"/>
          </w:tcPr>
          <w:p w:rsidR="00B97DFA" w:rsidRPr="0034237F" w:rsidRDefault="00B97DFA" w:rsidP="00635DC8">
            <w:pPr>
              <w:jc w:val="center"/>
              <w:rPr>
                <w:rFonts w:ascii="Times New Roman" w:hAnsi="Times New Roman" w:cs="Times New Roman"/>
                <w:sz w:val="24"/>
                <w:szCs w:val="24"/>
              </w:rPr>
            </w:pPr>
            <w:r w:rsidRPr="0034237F">
              <w:rPr>
                <w:rFonts w:ascii="Times New Roman" w:hAnsi="Times New Roman" w:cs="Times New Roman"/>
                <w:noProof/>
                <w:sz w:val="24"/>
                <w:szCs w:val="24"/>
                <w:lang w:eastAsia="ru-RU"/>
              </w:rPr>
              <w:drawing>
                <wp:inline distT="0" distB="0" distL="0" distR="0" wp14:anchorId="28075A78" wp14:editId="3D2680FD">
                  <wp:extent cx="2412000" cy="1677922"/>
                  <wp:effectExtent l="0" t="0" r="7620" b="0"/>
                  <wp:docPr id="66" name="Рисунок 66" descr="D:\Ocen_dokl_3\nabl\Chastota_previshenia\koord\Tgar5d_Q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en_dokl_3\nabl\Chastota_previshenia\koord\Tgar5d_Q9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2000" cy="1677922"/>
                          </a:xfrm>
                          <a:prstGeom prst="rect">
                            <a:avLst/>
                          </a:prstGeom>
                          <a:noFill/>
                          <a:ln>
                            <a:noFill/>
                          </a:ln>
                        </pic:spPr>
                      </pic:pic>
                    </a:graphicData>
                  </a:graphic>
                </wp:inline>
              </w:drawing>
            </w:r>
          </w:p>
        </w:tc>
      </w:tr>
    </w:tbl>
    <w:p w:rsidR="00B97DFA" w:rsidRPr="0034237F" w:rsidRDefault="00B97DFA" w:rsidP="00B97DFA">
      <w:pPr>
        <w:jc w:val="center"/>
        <w:rPr>
          <w:rFonts w:ascii="Times New Roman" w:hAnsi="Times New Roman" w:cs="Times New Roman"/>
          <w:sz w:val="24"/>
          <w:szCs w:val="24"/>
        </w:rPr>
      </w:pPr>
    </w:p>
    <w:p w:rsidR="00B97DFA" w:rsidRPr="0034237F" w:rsidRDefault="00B97DFA" w:rsidP="000A1B4A">
      <w:pPr>
        <w:spacing w:after="0" w:line="360" w:lineRule="auto"/>
        <w:jc w:val="center"/>
        <w:rPr>
          <w:rFonts w:ascii="Times New Roman" w:hAnsi="Times New Roman" w:cs="Times New Roman"/>
          <w:sz w:val="24"/>
          <w:szCs w:val="24"/>
        </w:rPr>
      </w:pPr>
      <w:r w:rsidRPr="0034237F">
        <w:rPr>
          <w:rFonts w:ascii="Times New Roman" w:hAnsi="Times New Roman" w:cs="Times New Roman"/>
          <w:sz w:val="24"/>
          <w:szCs w:val="24"/>
        </w:rPr>
        <w:t>Рисунок 8. Изменение частоты превышения 50-го (а) и 90-го (б) процентилей периода 1961-1990гг. для температуры наиболее жаркой 5-дневки в 1991-2020 гг. по отношению к периоду 1961-1990 гг.</w:t>
      </w:r>
    </w:p>
    <w:p w:rsidR="00B97DFA" w:rsidRPr="00B97DFA" w:rsidRDefault="00B97DFA" w:rsidP="00734254">
      <w:pPr>
        <w:autoSpaceDE w:val="0"/>
        <w:autoSpaceDN w:val="0"/>
        <w:adjustRightInd w:val="0"/>
        <w:spacing w:after="0"/>
        <w:ind w:firstLine="708"/>
        <w:rPr>
          <w:rFonts w:ascii="Times New Roman" w:hAnsi="Times New Roman" w:cs="Times New Roman"/>
          <w:sz w:val="24"/>
          <w:szCs w:val="24"/>
        </w:rPr>
      </w:pPr>
    </w:p>
    <w:sectPr w:rsidR="00B97DFA" w:rsidRPr="00B97DFA">
      <w:head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DC8" w:rsidRDefault="00635DC8" w:rsidP="003E2652">
      <w:pPr>
        <w:spacing w:after="0" w:line="240" w:lineRule="auto"/>
      </w:pPr>
      <w:r>
        <w:separator/>
      </w:r>
    </w:p>
  </w:endnote>
  <w:endnote w:type="continuationSeparator" w:id="0">
    <w:p w:rsidR="00635DC8" w:rsidRDefault="00635DC8" w:rsidP="003E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DC8" w:rsidRDefault="00635DC8" w:rsidP="003E2652">
      <w:pPr>
        <w:spacing w:after="0" w:line="240" w:lineRule="auto"/>
      </w:pPr>
      <w:r>
        <w:separator/>
      </w:r>
    </w:p>
  </w:footnote>
  <w:footnote w:type="continuationSeparator" w:id="0">
    <w:p w:rsidR="00635DC8" w:rsidRDefault="00635DC8" w:rsidP="003E2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922703"/>
      <w:docPartObj>
        <w:docPartGallery w:val="Page Numbers (Top of Page)"/>
        <w:docPartUnique/>
      </w:docPartObj>
    </w:sdtPr>
    <w:sdtEndPr/>
    <w:sdtContent>
      <w:p w:rsidR="00635DC8" w:rsidRDefault="00635DC8">
        <w:pPr>
          <w:pStyle w:val="aa"/>
          <w:jc w:val="right"/>
        </w:pPr>
        <w:r>
          <w:fldChar w:fldCharType="begin"/>
        </w:r>
        <w:r>
          <w:instrText>PAGE   \* MERGEFORMAT</w:instrText>
        </w:r>
        <w:r>
          <w:fldChar w:fldCharType="separate"/>
        </w:r>
        <w:r w:rsidR="006B4511">
          <w:rPr>
            <w:noProof/>
          </w:rPr>
          <w:t>12</w:t>
        </w:r>
        <w:r>
          <w:fldChar w:fldCharType="end"/>
        </w:r>
      </w:p>
    </w:sdtContent>
  </w:sdt>
  <w:p w:rsidR="00635DC8" w:rsidRDefault="00635DC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3B64"/>
    <w:multiLevelType w:val="hybridMultilevel"/>
    <w:tmpl w:val="E8ACD5BE"/>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AD9"/>
    <w:rsid w:val="000A1B4A"/>
    <w:rsid w:val="000D5EF9"/>
    <w:rsid w:val="001239FE"/>
    <w:rsid w:val="00132CBA"/>
    <w:rsid w:val="00192CFA"/>
    <w:rsid w:val="00235D62"/>
    <w:rsid w:val="002948CD"/>
    <w:rsid w:val="002A35CF"/>
    <w:rsid w:val="002D00DA"/>
    <w:rsid w:val="003D5786"/>
    <w:rsid w:val="003E2652"/>
    <w:rsid w:val="00420AC8"/>
    <w:rsid w:val="00425E64"/>
    <w:rsid w:val="004C2DCA"/>
    <w:rsid w:val="00576360"/>
    <w:rsid w:val="00635DC8"/>
    <w:rsid w:val="00652512"/>
    <w:rsid w:val="00676CD7"/>
    <w:rsid w:val="006B4511"/>
    <w:rsid w:val="006E12A9"/>
    <w:rsid w:val="00734254"/>
    <w:rsid w:val="00734AD9"/>
    <w:rsid w:val="007906FA"/>
    <w:rsid w:val="007F29EE"/>
    <w:rsid w:val="00871CB5"/>
    <w:rsid w:val="008934C6"/>
    <w:rsid w:val="009074E8"/>
    <w:rsid w:val="00927C33"/>
    <w:rsid w:val="00A20FAB"/>
    <w:rsid w:val="00A825F9"/>
    <w:rsid w:val="00AC5515"/>
    <w:rsid w:val="00AE325C"/>
    <w:rsid w:val="00B36FB9"/>
    <w:rsid w:val="00B97DFA"/>
    <w:rsid w:val="00BA1B36"/>
    <w:rsid w:val="00BB7C55"/>
    <w:rsid w:val="00BE06D6"/>
    <w:rsid w:val="00C45B8C"/>
    <w:rsid w:val="00C770E4"/>
    <w:rsid w:val="00C8093E"/>
    <w:rsid w:val="00C8560E"/>
    <w:rsid w:val="00CB0F2F"/>
    <w:rsid w:val="00CE5ABE"/>
    <w:rsid w:val="00D22355"/>
    <w:rsid w:val="00D47F92"/>
    <w:rsid w:val="00E32F40"/>
    <w:rsid w:val="00E4574A"/>
    <w:rsid w:val="00E80A23"/>
    <w:rsid w:val="00ED30D5"/>
    <w:rsid w:val="00F275C1"/>
    <w:rsid w:val="00F4785D"/>
    <w:rsid w:val="00FB2F6B"/>
    <w:rsid w:val="00FC7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AD9"/>
    <w:pPr>
      <w:ind w:left="720"/>
      <w:contextualSpacing/>
    </w:pPr>
  </w:style>
  <w:style w:type="character" w:styleId="a4">
    <w:name w:val="Emphasis"/>
    <w:basedOn w:val="a0"/>
    <w:uiPriority w:val="20"/>
    <w:qFormat/>
    <w:rsid w:val="00734AD9"/>
    <w:rPr>
      <w:i/>
      <w:iCs/>
    </w:rPr>
  </w:style>
  <w:style w:type="character" w:customStyle="1" w:styleId="fnmailrucssattributepostfix">
    <w:name w:val="fn_mailru_css_attribute_postfix"/>
    <w:basedOn w:val="a0"/>
    <w:rsid w:val="004C2DCA"/>
  </w:style>
  <w:style w:type="character" w:styleId="a5">
    <w:name w:val="Hyperlink"/>
    <w:basedOn w:val="a0"/>
    <w:rsid w:val="00734254"/>
    <w:rPr>
      <w:color w:val="0000FF"/>
      <w:u w:val="single"/>
    </w:rPr>
  </w:style>
  <w:style w:type="paragraph" w:styleId="a6">
    <w:name w:val="Normal (Web)"/>
    <w:basedOn w:val="a"/>
    <w:uiPriority w:val="99"/>
    <w:semiHidden/>
    <w:unhideWhenUsed/>
    <w:rsid w:val="0073425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9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97D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7DFA"/>
    <w:rPr>
      <w:rFonts w:ascii="Tahoma" w:hAnsi="Tahoma" w:cs="Tahoma"/>
      <w:sz w:val="16"/>
      <w:szCs w:val="16"/>
    </w:rPr>
  </w:style>
  <w:style w:type="paragraph" w:styleId="aa">
    <w:name w:val="header"/>
    <w:basedOn w:val="a"/>
    <w:link w:val="ab"/>
    <w:uiPriority w:val="99"/>
    <w:unhideWhenUsed/>
    <w:rsid w:val="003E26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E2652"/>
  </w:style>
  <w:style w:type="paragraph" w:styleId="ac">
    <w:name w:val="footer"/>
    <w:basedOn w:val="a"/>
    <w:link w:val="ad"/>
    <w:uiPriority w:val="99"/>
    <w:unhideWhenUsed/>
    <w:rsid w:val="003E26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E26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AD9"/>
    <w:pPr>
      <w:ind w:left="720"/>
      <w:contextualSpacing/>
    </w:pPr>
  </w:style>
  <w:style w:type="character" w:styleId="a4">
    <w:name w:val="Emphasis"/>
    <w:basedOn w:val="a0"/>
    <w:uiPriority w:val="20"/>
    <w:qFormat/>
    <w:rsid w:val="00734AD9"/>
    <w:rPr>
      <w:i/>
      <w:iCs/>
    </w:rPr>
  </w:style>
  <w:style w:type="character" w:customStyle="1" w:styleId="fnmailrucssattributepostfix">
    <w:name w:val="fn_mailru_css_attribute_postfix"/>
    <w:basedOn w:val="a0"/>
    <w:rsid w:val="004C2DCA"/>
  </w:style>
  <w:style w:type="character" w:styleId="a5">
    <w:name w:val="Hyperlink"/>
    <w:basedOn w:val="a0"/>
    <w:rsid w:val="00734254"/>
    <w:rPr>
      <w:color w:val="0000FF"/>
      <w:u w:val="single"/>
    </w:rPr>
  </w:style>
  <w:style w:type="paragraph" w:styleId="a6">
    <w:name w:val="Normal (Web)"/>
    <w:basedOn w:val="a"/>
    <w:uiPriority w:val="99"/>
    <w:semiHidden/>
    <w:unhideWhenUsed/>
    <w:rsid w:val="0073425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9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97D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7DFA"/>
    <w:rPr>
      <w:rFonts w:ascii="Tahoma" w:hAnsi="Tahoma" w:cs="Tahoma"/>
      <w:sz w:val="16"/>
      <w:szCs w:val="16"/>
    </w:rPr>
  </w:style>
  <w:style w:type="paragraph" w:styleId="aa">
    <w:name w:val="header"/>
    <w:basedOn w:val="a"/>
    <w:link w:val="ab"/>
    <w:uiPriority w:val="99"/>
    <w:unhideWhenUsed/>
    <w:rsid w:val="003E26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E2652"/>
  </w:style>
  <w:style w:type="paragraph" w:styleId="ac">
    <w:name w:val="footer"/>
    <w:basedOn w:val="a"/>
    <w:link w:val="ad"/>
    <w:uiPriority w:val="99"/>
    <w:unhideWhenUsed/>
    <w:rsid w:val="003E26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E2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hyperlink" Target="https://doi.org/10.1088/1748-9326/aaf8b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E6CA4-123B-4F6B-B7A9-F4A5A8D6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4763</Words>
  <Characters>27150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cyclotron</dc:creator>
  <cp:lastModifiedBy>cyclotron</cp:lastModifiedBy>
  <cp:revision>3</cp:revision>
  <dcterms:created xsi:type="dcterms:W3CDTF">2021-06-07T14:57:00Z</dcterms:created>
  <dcterms:modified xsi:type="dcterms:W3CDTF">2021-06-07T15:08:00Z</dcterms:modified>
</cp:coreProperties>
</file>