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85923" w14:textId="0EF00CE4" w:rsidR="007E5306" w:rsidRPr="007E5306" w:rsidRDefault="007E5306" w:rsidP="009F778E">
      <w:pPr>
        <w:pStyle w:val="BodyText"/>
        <w:jc w:val="center"/>
        <w:rPr>
          <w:b/>
          <w:bCs w:val="0"/>
          <w:sz w:val="28"/>
          <w:szCs w:val="28"/>
        </w:rPr>
      </w:pPr>
      <w:bookmarkStart w:id="0" w:name="_Toc83917734"/>
      <w:bookmarkStart w:id="1" w:name="_Toc83917735"/>
      <w:bookmarkStart w:id="2" w:name="_Toc83917736"/>
      <w:bookmarkStart w:id="3" w:name="_Toc83917737"/>
      <w:bookmarkStart w:id="4" w:name="_Toc83917738"/>
      <w:bookmarkStart w:id="5" w:name="_Toc83917733"/>
      <w:r w:rsidRPr="007E5306">
        <w:rPr>
          <w:b/>
          <w:bCs w:val="0"/>
          <w:sz w:val="28"/>
          <w:szCs w:val="28"/>
        </w:rPr>
        <w:t xml:space="preserve">И.А. Башмаков, </w:t>
      </w:r>
      <w:r w:rsidR="001277E6" w:rsidRPr="007E5306">
        <w:rPr>
          <w:b/>
          <w:bCs w:val="0"/>
          <w:sz w:val="28"/>
          <w:szCs w:val="28"/>
        </w:rPr>
        <w:t>О.В. Лебедев</w:t>
      </w:r>
      <w:r w:rsidR="001277E6">
        <w:rPr>
          <w:b/>
          <w:bCs w:val="0"/>
          <w:sz w:val="28"/>
          <w:szCs w:val="28"/>
        </w:rPr>
        <w:t>,</w:t>
      </w:r>
      <w:r w:rsidR="001277E6" w:rsidRPr="007E5306">
        <w:rPr>
          <w:b/>
          <w:bCs w:val="0"/>
          <w:sz w:val="28"/>
          <w:szCs w:val="28"/>
        </w:rPr>
        <w:t xml:space="preserve"> </w:t>
      </w:r>
      <w:r w:rsidRPr="007E5306">
        <w:rPr>
          <w:b/>
          <w:bCs w:val="0"/>
          <w:sz w:val="28"/>
          <w:szCs w:val="28"/>
        </w:rPr>
        <w:t>К.Б. Борисов, Т.В</w:t>
      </w:r>
      <w:r w:rsidR="00EC39A9">
        <w:rPr>
          <w:b/>
          <w:bCs w:val="0"/>
          <w:sz w:val="28"/>
          <w:szCs w:val="28"/>
        </w:rPr>
        <w:t>.</w:t>
      </w:r>
      <w:r w:rsidRPr="007E5306">
        <w:rPr>
          <w:b/>
          <w:bCs w:val="0"/>
          <w:sz w:val="28"/>
          <w:szCs w:val="28"/>
        </w:rPr>
        <w:t xml:space="preserve"> Гусева</w:t>
      </w:r>
    </w:p>
    <w:p w14:paraId="6426EB29" w14:textId="771CC182" w:rsidR="007E5306" w:rsidRPr="007E5306" w:rsidRDefault="007E5306" w:rsidP="007E5306">
      <w:pPr>
        <w:pStyle w:val="BodyTex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Система </w:t>
      </w:r>
      <w:r w:rsidRPr="007E5306">
        <w:rPr>
          <w:b/>
          <w:sz w:val="32"/>
          <w:szCs w:val="32"/>
        </w:rPr>
        <w:t>бенчмарк</w:t>
      </w:r>
      <w:r>
        <w:rPr>
          <w:b/>
          <w:sz w:val="32"/>
          <w:szCs w:val="32"/>
        </w:rPr>
        <w:t xml:space="preserve">инга </w:t>
      </w:r>
      <w:r w:rsidRPr="007E5306">
        <w:rPr>
          <w:b/>
          <w:sz w:val="32"/>
          <w:szCs w:val="32"/>
        </w:rPr>
        <w:t xml:space="preserve">по энергоэффективности и </w:t>
      </w:r>
      <w:r>
        <w:rPr>
          <w:b/>
          <w:sz w:val="32"/>
          <w:szCs w:val="32"/>
        </w:rPr>
        <w:t xml:space="preserve">удельным </w:t>
      </w:r>
      <w:r w:rsidRPr="007E5306">
        <w:rPr>
          <w:b/>
          <w:sz w:val="32"/>
          <w:szCs w:val="32"/>
        </w:rPr>
        <w:t>выбросам парниковых газов при производстве аммиака</w:t>
      </w:r>
    </w:p>
    <w:p w14:paraId="2B28723B" w14:textId="12DE7238" w:rsidR="007E5306" w:rsidRPr="007E5306" w:rsidRDefault="007E5306" w:rsidP="007E5306">
      <w:pPr>
        <w:pStyle w:val="BodyText"/>
        <w:jc w:val="center"/>
        <w:rPr>
          <w:b/>
          <w:bCs w:val="0"/>
        </w:rPr>
      </w:pPr>
      <w:r w:rsidRPr="007E5306">
        <w:rPr>
          <w:b/>
          <w:bCs w:val="0"/>
        </w:rPr>
        <w:t>Аннотация</w:t>
      </w:r>
    </w:p>
    <w:p w14:paraId="259CEC57" w14:textId="08B3A479" w:rsidR="00ED3E0C" w:rsidRDefault="00ED3E0C" w:rsidP="00D51C85">
      <w:pPr>
        <w:pStyle w:val="BodyText"/>
      </w:pPr>
      <w:r w:rsidRPr="007E5306">
        <w:t xml:space="preserve">В данной </w:t>
      </w:r>
      <w:r w:rsidR="003E3C46">
        <w:t xml:space="preserve">статье </w:t>
      </w:r>
      <w:r w:rsidR="007E5306" w:rsidRPr="007E5306">
        <w:t xml:space="preserve">описана разработанная </w:t>
      </w:r>
      <w:r w:rsidR="00E53632">
        <w:t>ЦЭНЭФ-</w:t>
      </w:r>
      <w:r w:rsidR="00E53632">
        <w:rPr>
          <w:lang w:val="en-US"/>
        </w:rPr>
        <w:t>XXI</w:t>
      </w:r>
      <w:r w:rsidR="00E53632" w:rsidRPr="00E53632">
        <w:t xml:space="preserve"> </w:t>
      </w:r>
      <w:r w:rsidR="007E5306" w:rsidRPr="007E5306">
        <w:t>система бенчмаркинга производств</w:t>
      </w:r>
      <w:r w:rsidR="00916DC9">
        <w:t>а</w:t>
      </w:r>
      <w:r w:rsidR="007E5306" w:rsidRPr="007E5306">
        <w:t xml:space="preserve"> аммиака по энергоэффективности и удельным выбросам парниковых газов</w:t>
      </w:r>
      <w:r w:rsidRPr="007E5306">
        <w:rPr>
          <w:rFonts w:eastAsia="Times New Roman"/>
        </w:rPr>
        <w:t xml:space="preserve">. </w:t>
      </w:r>
      <w:r w:rsidR="003E3C46">
        <w:rPr>
          <w:rFonts w:eastAsia="Times New Roman"/>
        </w:rPr>
        <w:t xml:space="preserve">Она реализована на базе </w:t>
      </w:r>
      <w:r w:rsidR="00916DC9">
        <w:rPr>
          <w:rFonts w:eastAsia="Times New Roman"/>
        </w:rPr>
        <w:t>п</w:t>
      </w:r>
      <w:r w:rsidRPr="007E5306">
        <w:rPr>
          <w:rFonts w:eastAsia="Times New Roman"/>
        </w:rPr>
        <w:t>рограммн</w:t>
      </w:r>
      <w:r w:rsidR="003E3C46">
        <w:rPr>
          <w:rFonts w:eastAsia="Times New Roman"/>
        </w:rPr>
        <w:t>ого</w:t>
      </w:r>
      <w:r w:rsidRPr="007E5306">
        <w:rPr>
          <w:rFonts w:eastAsia="Times New Roman"/>
        </w:rPr>
        <w:t xml:space="preserve"> комплекс</w:t>
      </w:r>
      <w:r w:rsidR="003E3C46">
        <w:rPr>
          <w:rFonts w:eastAsia="Times New Roman"/>
        </w:rPr>
        <w:t>а</w:t>
      </w:r>
      <w:r w:rsidRPr="007E5306">
        <w:rPr>
          <w:rFonts w:eastAsia="Times New Roman"/>
        </w:rPr>
        <w:t xml:space="preserve"> </w:t>
      </w:r>
      <w:r w:rsidR="00441FE9" w:rsidRPr="00441FE9">
        <w:rPr>
          <w:i/>
          <w:iCs/>
        </w:rPr>
        <w:t xml:space="preserve">«Бенчмаркинг </w:t>
      </w:r>
      <w:proofErr w:type="spellStart"/>
      <w:r w:rsidR="00441FE9" w:rsidRPr="00441FE9">
        <w:rPr>
          <w:i/>
          <w:iCs/>
        </w:rPr>
        <w:t>углеродоемкости</w:t>
      </w:r>
      <w:proofErr w:type="spellEnd"/>
      <w:r w:rsidR="00441FE9" w:rsidRPr="00441FE9">
        <w:rPr>
          <w:i/>
          <w:iCs/>
        </w:rPr>
        <w:t xml:space="preserve"> и энергоемкости продукции производителей аммиака»</w:t>
      </w:r>
      <w:r w:rsidR="003E3C46">
        <w:t xml:space="preserve">, который </w:t>
      </w:r>
      <w:r w:rsidRPr="007E5306">
        <w:t>содержит алгоритмы, позволяющие обеспечить сопоставимость</w:t>
      </w:r>
      <w:r w:rsidR="003E3C46">
        <w:t xml:space="preserve"> удельных показателей не только между российскими предприятиями, но и</w:t>
      </w:r>
      <w:r w:rsidRPr="007E5306">
        <w:t xml:space="preserve"> с бенчмарками</w:t>
      </w:r>
      <w:r w:rsidR="003E3C46">
        <w:t xml:space="preserve"> </w:t>
      </w:r>
      <w:r w:rsidRPr="007E5306">
        <w:t>международны</w:t>
      </w:r>
      <w:r w:rsidR="003E3C46">
        <w:t>х</w:t>
      </w:r>
      <w:r w:rsidRPr="007E5306">
        <w:t xml:space="preserve"> систем. На </w:t>
      </w:r>
      <w:r w:rsidR="007E5306" w:rsidRPr="007E5306">
        <w:t xml:space="preserve">его </w:t>
      </w:r>
      <w:r w:rsidRPr="007E5306">
        <w:t xml:space="preserve">основе проведены пилотные расчеты </w:t>
      </w:r>
      <w:r w:rsidR="003E3C46">
        <w:t xml:space="preserve">по оценке </w:t>
      </w:r>
      <w:r w:rsidRPr="007E5306">
        <w:t xml:space="preserve">удельных выбросов </w:t>
      </w:r>
      <w:r w:rsidR="00025484">
        <w:t>ПГ</w:t>
      </w:r>
      <w:r w:rsidR="00025484" w:rsidRPr="007E5306">
        <w:t xml:space="preserve"> </w:t>
      </w:r>
      <w:r w:rsidRPr="007E5306">
        <w:t xml:space="preserve">по данным отдельных </w:t>
      </w:r>
      <w:r w:rsidR="005947FD">
        <w:t xml:space="preserve">российских </w:t>
      </w:r>
      <w:r w:rsidRPr="007E5306">
        <w:t>предприятий</w:t>
      </w:r>
      <w:r w:rsidR="005947FD">
        <w:t xml:space="preserve">-производителей </w:t>
      </w:r>
      <w:r w:rsidR="00C064C5" w:rsidRPr="007E5306">
        <w:t>аммиака</w:t>
      </w:r>
      <w:r w:rsidRPr="007E5306">
        <w:t xml:space="preserve">. Практическое внедрение </w:t>
      </w:r>
      <w:r w:rsidRPr="007E5306">
        <w:rPr>
          <w:rFonts w:eastAsia="Times New Roman"/>
        </w:rPr>
        <w:t xml:space="preserve">программного комплекса </w:t>
      </w:r>
      <w:r w:rsidRPr="007E5306">
        <w:t xml:space="preserve">позволит создать надежную информационную основу для внедрения механизмов углеродного регулирования </w:t>
      </w:r>
      <w:r w:rsidR="00C064C5" w:rsidRPr="007E5306">
        <w:t>производ</w:t>
      </w:r>
      <w:r w:rsidR="00097907">
        <w:t xml:space="preserve">ства </w:t>
      </w:r>
      <w:r w:rsidR="00C064C5" w:rsidRPr="007E5306">
        <w:t>аммиака в</w:t>
      </w:r>
      <w:r w:rsidRPr="007E5306">
        <w:t xml:space="preserve"> России</w:t>
      </w:r>
      <w:r w:rsidR="00916DC9">
        <w:t xml:space="preserve"> и </w:t>
      </w:r>
      <w:r w:rsidR="005947FD">
        <w:t>для о</w:t>
      </w:r>
      <w:r w:rsidR="00916DC9">
        <w:t>ценки углеродного следа экспорт</w:t>
      </w:r>
      <w:r w:rsidR="005947FD">
        <w:t xml:space="preserve">ируемого </w:t>
      </w:r>
      <w:r w:rsidR="00916DC9">
        <w:t>аммиака.</w:t>
      </w:r>
    </w:p>
    <w:p w14:paraId="421CD358" w14:textId="3A52CB25" w:rsidR="00A80B00" w:rsidRPr="00A80B00" w:rsidRDefault="00A80B00" w:rsidP="00A80B00">
      <w:pPr>
        <w:snapToGrid w:val="0"/>
        <w:spacing w:after="200" w:line="240" w:lineRule="auto"/>
        <w:ind w:firstLine="0"/>
        <w:rPr>
          <w:rFonts w:eastAsia="Calibri"/>
          <w:snapToGrid/>
          <w:sz w:val="24"/>
          <w:szCs w:val="24"/>
        </w:rPr>
      </w:pPr>
      <w:r w:rsidRPr="00A80B00">
        <w:rPr>
          <w:rFonts w:eastAsia="Calibri"/>
          <w:b/>
          <w:snapToGrid/>
          <w:sz w:val="24"/>
          <w:szCs w:val="24"/>
        </w:rPr>
        <w:t>Ключевые слова:</w:t>
      </w:r>
      <w:r w:rsidRPr="00A80B00">
        <w:rPr>
          <w:rFonts w:eastAsia="Calibri"/>
          <w:snapToGrid/>
          <w:sz w:val="24"/>
          <w:szCs w:val="24"/>
        </w:rPr>
        <w:t xml:space="preserve"> </w:t>
      </w:r>
      <w:r w:rsidRPr="00A80B00">
        <w:rPr>
          <w:sz w:val="24"/>
          <w:szCs w:val="24"/>
        </w:rPr>
        <w:t>аммиак</w:t>
      </w:r>
      <w:r w:rsidRPr="00A80B00">
        <w:rPr>
          <w:rFonts w:eastAsia="Calibri"/>
          <w:snapToGrid/>
          <w:sz w:val="24"/>
          <w:szCs w:val="24"/>
        </w:rPr>
        <w:t>, бенчмаркинг</w:t>
      </w:r>
      <w:r>
        <w:rPr>
          <w:rFonts w:eastAsia="Calibri"/>
          <w:snapToGrid/>
          <w:sz w:val="24"/>
          <w:szCs w:val="24"/>
        </w:rPr>
        <w:t xml:space="preserve">, </w:t>
      </w:r>
      <w:proofErr w:type="spellStart"/>
      <w:r w:rsidRPr="00A80B00">
        <w:rPr>
          <w:rFonts w:eastAsia="Calibri"/>
          <w:snapToGrid/>
          <w:sz w:val="24"/>
          <w:szCs w:val="24"/>
        </w:rPr>
        <w:t>углеродоемкость</w:t>
      </w:r>
      <w:proofErr w:type="spellEnd"/>
      <w:r w:rsidRPr="00A80B00">
        <w:rPr>
          <w:rFonts w:eastAsia="Calibri"/>
          <w:snapToGrid/>
          <w:sz w:val="24"/>
          <w:szCs w:val="24"/>
        </w:rPr>
        <w:t xml:space="preserve">, </w:t>
      </w:r>
      <w:r>
        <w:rPr>
          <w:rFonts w:eastAsia="Calibri"/>
          <w:snapToGrid/>
          <w:sz w:val="24"/>
          <w:szCs w:val="24"/>
        </w:rPr>
        <w:t xml:space="preserve">энергоемкость, </w:t>
      </w:r>
      <w:r w:rsidRPr="00A80B00">
        <w:rPr>
          <w:rFonts w:eastAsia="Calibri"/>
          <w:snapToGrid/>
          <w:sz w:val="24"/>
          <w:szCs w:val="24"/>
        </w:rPr>
        <w:t>декарбонизация, расчет выбросов парниковых газов</w:t>
      </w:r>
    </w:p>
    <w:p w14:paraId="26394B38" w14:textId="154825B5" w:rsidR="00D02D84" w:rsidRPr="00D02D84" w:rsidRDefault="00025484" w:rsidP="005947FD">
      <w:pPr>
        <w:spacing w:after="120" w:line="240" w:lineRule="auto"/>
        <w:ind w:firstLine="0"/>
        <w:jc w:val="center"/>
      </w:pPr>
      <w:bookmarkStart w:id="6" w:name="_Toc181193061"/>
      <w:r>
        <w:rPr>
          <w:b/>
        </w:rPr>
        <w:t>Введение</w:t>
      </w:r>
      <w:bookmarkEnd w:id="6"/>
    </w:p>
    <w:p w14:paraId="1692047F" w14:textId="7E91B7F5" w:rsidR="006A4F5E" w:rsidRPr="005947FD" w:rsidRDefault="008C4B2D" w:rsidP="00D02D84">
      <w:pPr>
        <w:pStyle w:val="4"/>
        <w:numPr>
          <w:ilvl w:val="0"/>
          <w:numId w:val="0"/>
        </w:numPr>
        <w:rPr>
          <w:rFonts w:eastAsia="Calibri"/>
        </w:rPr>
      </w:pPr>
      <w:r w:rsidRPr="005947FD">
        <w:rPr>
          <w:b/>
          <w:bCs/>
        </w:rPr>
        <w:t>М</w:t>
      </w:r>
      <w:r w:rsidR="00445144" w:rsidRPr="005947FD">
        <w:rPr>
          <w:b/>
          <w:bCs/>
        </w:rPr>
        <w:t>и</w:t>
      </w:r>
      <w:r w:rsidRPr="005947FD">
        <w:rPr>
          <w:b/>
          <w:bCs/>
        </w:rPr>
        <w:t>ровой рынок аммиака является одним из наиболее перспективных</w:t>
      </w:r>
      <w:r w:rsidRPr="005947FD">
        <w:t xml:space="preserve">. Его объем к середине XXI века может </w:t>
      </w:r>
      <w:r w:rsidR="00916DC9" w:rsidRPr="005947FD">
        <w:t xml:space="preserve">вырасти более чем в 5 раз и </w:t>
      </w:r>
      <w:r w:rsidRPr="005947FD">
        <w:t>приблизиться к 1 млрд т</w:t>
      </w:r>
      <w:r w:rsidR="00D02D84" w:rsidRPr="005947FD">
        <w:t xml:space="preserve"> (Башмаков, 2024).</w:t>
      </w:r>
      <w:r w:rsidRPr="005947FD">
        <w:t xml:space="preserve"> Новыми масштабными рын</w:t>
      </w:r>
      <w:r w:rsidR="003E3C46" w:rsidRPr="005947FD">
        <w:t xml:space="preserve">очными нишами </w:t>
      </w:r>
      <w:r w:rsidRPr="005947FD">
        <w:t>мо</w:t>
      </w:r>
      <w:r w:rsidR="00CE5C07">
        <w:t>гу</w:t>
      </w:r>
      <w:r w:rsidR="003E3C46" w:rsidRPr="005947FD">
        <w:t>т</w:t>
      </w:r>
      <w:r w:rsidRPr="005947FD">
        <w:t xml:space="preserve"> стать </w:t>
      </w:r>
      <w:r w:rsidR="003E3C46" w:rsidRPr="005947FD">
        <w:t xml:space="preserve">использование </w:t>
      </w:r>
      <w:r w:rsidRPr="005947FD">
        <w:t>аммиака</w:t>
      </w:r>
      <w:r w:rsidR="0003595F" w:rsidRPr="005947FD">
        <w:t xml:space="preserve"> </w:t>
      </w:r>
      <w:r w:rsidRPr="005947FD">
        <w:t>в качестве топлива для судов и электростанций</w:t>
      </w:r>
      <w:r w:rsidR="00CE5C07">
        <w:t xml:space="preserve"> и</w:t>
      </w:r>
      <w:r w:rsidRPr="005947FD">
        <w:t xml:space="preserve"> в качестве носителя водорода.</w:t>
      </w:r>
      <w:r w:rsidR="00D02D84" w:rsidRPr="005947FD">
        <w:t xml:space="preserve"> </w:t>
      </w:r>
      <w:r w:rsidR="003E3C46" w:rsidRPr="005947FD">
        <w:t xml:space="preserve">Кратный </w:t>
      </w:r>
      <w:r w:rsidR="0003595F" w:rsidRPr="005947FD">
        <w:t>рост масштабов рынка возможен</w:t>
      </w:r>
      <w:r w:rsidR="00CE5C07">
        <w:t>,</w:t>
      </w:r>
      <w:r w:rsidR="0003595F" w:rsidRPr="005947FD">
        <w:t xml:space="preserve"> только если </w:t>
      </w:r>
      <w:r w:rsidRPr="005947FD">
        <w:rPr>
          <w:rFonts w:eastAsia="Calibri"/>
        </w:rPr>
        <w:t>бенчмарк</w:t>
      </w:r>
      <w:r w:rsidR="0003595F" w:rsidRPr="005947FD">
        <w:rPr>
          <w:rFonts w:eastAsia="Calibri"/>
        </w:rPr>
        <w:t>и</w:t>
      </w:r>
      <w:r w:rsidRPr="005947FD">
        <w:rPr>
          <w:rFonts w:eastAsia="Calibri"/>
        </w:rPr>
        <w:t xml:space="preserve"> по выбросам </w:t>
      </w:r>
      <w:r w:rsidR="0003595F" w:rsidRPr="005947FD">
        <w:rPr>
          <w:rFonts w:eastAsia="Calibri"/>
        </w:rPr>
        <w:t xml:space="preserve">парниковых газов (ПГ) при производстве аммиака снизятся </w:t>
      </w:r>
      <w:r w:rsidRPr="005947FD">
        <w:rPr>
          <w:rFonts w:eastAsia="Calibri"/>
        </w:rPr>
        <w:t>практически до нуля</w:t>
      </w:r>
      <w:r w:rsidR="0003595F" w:rsidRPr="005947FD">
        <w:rPr>
          <w:rFonts w:eastAsia="Calibri"/>
        </w:rPr>
        <w:t xml:space="preserve"> (</w:t>
      </w:r>
      <w:r w:rsidR="0003595F" w:rsidRPr="005947FD">
        <w:rPr>
          <w:rFonts w:eastAsia="Calibri"/>
          <w:lang w:val="en-US"/>
        </w:rPr>
        <w:t>Bashmakov</w:t>
      </w:r>
      <w:r w:rsidR="0003595F" w:rsidRPr="005947FD">
        <w:rPr>
          <w:rFonts w:eastAsia="Calibri"/>
        </w:rPr>
        <w:t xml:space="preserve"> </w:t>
      </w:r>
      <w:r w:rsidR="0003595F" w:rsidRPr="005947FD">
        <w:rPr>
          <w:rFonts w:eastAsia="Calibri"/>
          <w:lang w:val="en-US"/>
        </w:rPr>
        <w:t>et</w:t>
      </w:r>
      <w:r w:rsidR="0003595F" w:rsidRPr="005947FD">
        <w:rPr>
          <w:rFonts w:eastAsia="Calibri"/>
        </w:rPr>
        <w:t xml:space="preserve"> </w:t>
      </w:r>
      <w:r w:rsidR="0003595F" w:rsidRPr="005947FD">
        <w:rPr>
          <w:rFonts w:eastAsia="Calibri"/>
          <w:lang w:val="en-US"/>
        </w:rPr>
        <w:t>al</w:t>
      </w:r>
      <w:r w:rsidRPr="005947FD">
        <w:rPr>
          <w:rFonts w:eastAsia="Calibri"/>
        </w:rPr>
        <w:t>.</w:t>
      </w:r>
      <w:r w:rsidR="0003595F" w:rsidRPr="005947FD">
        <w:rPr>
          <w:rFonts w:eastAsia="Calibri"/>
        </w:rPr>
        <w:t>, 2022</w:t>
      </w:r>
      <w:r w:rsidR="00B840FE" w:rsidRPr="005947FD">
        <w:rPr>
          <w:rFonts w:eastAsia="Calibri"/>
        </w:rPr>
        <w:t>; Башмаков, 2022а</w:t>
      </w:r>
      <w:r w:rsidR="0003595F" w:rsidRPr="005947FD">
        <w:rPr>
          <w:rFonts w:eastAsia="Calibri"/>
        </w:rPr>
        <w:t>).</w:t>
      </w:r>
    </w:p>
    <w:p w14:paraId="6C771FCC" w14:textId="24006B5E" w:rsidR="00400074" w:rsidRPr="005947FD" w:rsidRDefault="00AB70AA" w:rsidP="00D02D84">
      <w:pPr>
        <w:pStyle w:val="4"/>
        <w:numPr>
          <w:ilvl w:val="0"/>
          <w:numId w:val="0"/>
        </w:numPr>
      </w:pPr>
      <w:r w:rsidRPr="005947FD">
        <w:rPr>
          <w:b/>
          <w:bCs/>
        </w:rPr>
        <w:t xml:space="preserve">Для эффективного углеродного регулирования в </w:t>
      </w:r>
      <w:r w:rsidR="00916DC9" w:rsidRPr="005947FD">
        <w:rPr>
          <w:b/>
          <w:bCs/>
        </w:rPr>
        <w:t xml:space="preserve">аммиачной </w:t>
      </w:r>
      <w:r w:rsidRPr="005947FD">
        <w:rPr>
          <w:b/>
          <w:bCs/>
        </w:rPr>
        <w:t>промышленности необходима система бенчмаркинга по удельным выбросам ПГ</w:t>
      </w:r>
      <w:r w:rsidR="00025484" w:rsidRPr="005947FD">
        <w:rPr>
          <w:b/>
          <w:bCs/>
        </w:rPr>
        <w:t xml:space="preserve"> и </w:t>
      </w:r>
      <w:r w:rsidR="00916DC9" w:rsidRPr="005947FD">
        <w:rPr>
          <w:b/>
          <w:bCs/>
        </w:rPr>
        <w:t xml:space="preserve">по </w:t>
      </w:r>
      <w:r w:rsidR="00025484" w:rsidRPr="005947FD">
        <w:rPr>
          <w:b/>
          <w:bCs/>
        </w:rPr>
        <w:t>удельным расходам энергии</w:t>
      </w:r>
      <w:r w:rsidRPr="005947FD">
        <w:t>.</w:t>
      </w:r>
      <w:r w:rsidR="00D02D84" w:rsidRPr="005947FD">
        <w:t xml:space="preserve"> </w:t>
      </w:r>
      <w:r w:rsidR="00025484" w:rsidRPr="005947FD">
        <w:t>Россия поставила цель выйти на углеродную нейтральность к 2060 г</w:t>
      </w:r>
      <w:r w:rsidR="00CE5C07">
        <w:t>оду</w:t>
      </w:r>
      <w:r w:rsidR="00025484" w:rsidRPr="005947FD">
        <w:t>.</w:t>
      </w:r>
      <w:r w:rsidR="00025484" w:rsidRPr="005947FD">
        <w:rPr>
          <w:b/>
          <w:bCs/>
        </w:rPr>
        <w:t xml:space="preserve"> </w:t>
      </w:r>
      <w:r w:rsidR="00025484" w:rsidRPr="005947FD">
        <w:t xml:space="preserve">Без заметного снижения выбросов ПГ в промышленности в целом и в производстве аммиака в частности эту задачу решить нельзя. Важным инструментом углеродного регулирования могут стать государственные и корпоративные закупки (в первую очередь для госкорпораций) с требованиями к минимальному углеродному следу закупаемой продукции. Эффективный бенчмаркинг в этом случае становится важным инструментом регулирования закупок низкоуглеродной продукции. Введение механизмов, подобных СВАМ, </w:t>
      </w:r>
      <w:r w:rsidR="00916DC9" w:rsidRPr="005947FD">
        <w:t xml:space="preserve">также </w:t>
      </w:r>
      <w:r w:rsidR="00025484" w:rsidRPr="005947FD">
        <w:t xml:space="preserve">требует оценки </w:t>
      </w:r>
      <w:proofErr w:type="spellStart"/>
      <w:r w:rsidR="00025484" w:rsidRPr="005947FD">
        <w:t>углеродоемкости</w:t>
      </w:r>
      <w:proofErr w:type="spellEnd"/>
      <w:r w:rsidR="00025484" w:rsidRPr="005947FD">
        <w:t xml:space="preserve"> аммиака в соответствии с методиками бенчмаркинга, принятыми в странах-импортерах (Башмаков, 2022</w:t>
      </w:r>
      <w:r w:rsidR="00B840FE" w:rsidRPr="005947FD">
        <w:t>а</w:t>
      </w:r>
      <w:r w:rsidR="00025484" w:rsidRPr="005947FD">
        <w:t>). Для общего повышения эффективности работы производителей необходимо, чтобы менеджмент предприятий располагал инструментом сравнительной оценки эффективности собственного производства для выявления потенциала повышения эффективности на основе бенчмаркинга.</w:t>
      </w:r>
    </w:p>
    <w:p w14:paraId="2083400F" w14:textId="542ACD17" w:rsidR="004061F1" w:rsidRDefault="00AB70AA" w:rsidP="004061F1">
      <w:pPr>
        <w:pStyle w:val="4"/>
        <w:numPr>
          <w:ilvl w:val="0"/>
          <w:numId w:val="0"/>
        </w:numPr>
      </w:pPr>
      <w:r w:rsidRPr="005947FD">
        <w:t>Федеральн</w:t>
      </w:r>
      <w:r w:rsidR="00F678D6" w:rsidRPr="005947FD">
        <w:t>ый</w:t>
      </w:r>
      <w:r w:rsidRPr="005947FD">
        <w:t xml:space="preserve"> закон </w:t>
      </w:r>
      <w:r w:rsidRPr="005947FD">
        <w:rPr>
          <w:i/>
        </w:rPr>
        <w:t>«Об ограничении выбросов парниковых газов»</w:t>
      </w:r>
      <w:r w:rsidRPr="005947FD">
        <w:t xml:space="preserve"> </w:t>
      </w:r>
      <w:r w:rsidR="00F678D6" w:rsidRPr="005947FD">
        <w:t>от 02.07.2021 № 296-ФЗ</w:t>
      </w:r>
      <w:r w:rsidRPr="005947FD">
        <w:t xml:space="preserve"> заложил </w:t>
      </w:r>
      <w:r w:rsidR="00F678D6" w:rsidRPr="005947FD">
        <w:t xml:space="preserve">требования к отчетности и </w:t>
      </w:r>
      <w:r w:rsidRPr="005947FD">
        <w:t>основы регулировани</w:t>
      </w:r>
      <w:r w:rsidR="00F678D6" w:rsidRPr="005947FD">
        <w:t>я</w:t>
      </w:r>
      <w:r w:rsidRPr="005947FD">
        <w:t xml:space="preserve"> деятельности предприятий </w:t>
      </w:r>
      <w:r w:rsidR="00D91556" w:rsidRPr="005947FD">
        <w:t>по</w:t>
      </w:r>
      <w:r w:rsidRPr="005947FD">
        <w:t xml:space="preserve"> выброс</w:t>
      </w:r>
      <w:r w:rsidR="00D91556" w:rsidRPr="005947FD">
        <w:t>ам</w:t>
      </w:r>
      <w:r w:rsidRPr="005947FD">
        <w:t xml:space="preserve"> ПГ. Статья 4 </w:t>
      </w:r>
      <w:r w:rsidR="00CE5C07">
        <w:t>этого закона</w:t>
      </w:r>
      <w:r w:rsidR="00F678D6" w:rsidRPr="005947FD">
        <w:t xml:space="preserve"> </w:t>
      </w:r>
      <w:r w:rsidR="00CE5C07">
        <w:t xml:space="preserve">– </w:t>
      </w:r>
      <w:r w:rsidRPr="005947FD">
        <w:rPr>
          <w:i/>
        </w:rPr>
        <w:t>«Меры по ограничению выбросов парниковых газов</w:t>
      </w:r>
      <w:r w:rsidRPr="005947FD">
        <w:t>»</w:t>
      </w:r>
      <w:r w:rsidR="00CE5C07">
        <w:t xml:space="preserve"> – </w:t>
      </w:r>
      <w:r w:rsidRPr="005947FD">
        <w:t>включает</w:t>
      </w:r>
      <w:r w:rsidR="00F678D6" w:rsidRPr="005947FD">
        <w:t xml:space="preserve"> </w:t>
      </w:r>
      <w:r w:rsidRPr="005947FD">
        <w:t xml:space="preserve">установление целевых показателей </w:t>
      </w:r>
      <w:r w:rsidR="00F678D6" w:rsidRPr="005947FD">
        <w:t xml:space="preserve">по </w:t>
      </w:r>
      <w:r w:rsidRPr="005947FD">
        <w:t>сокращени</w:t>
      </w:r>
      <w:r w:rsidR="00F678D6" w:rsidRPr="005947FD">
        <w:t>ю</w:t>
      </w:r>
      <w:r w:rsidRPr="005947FD">
        <w:t xml:space="preserve"> выбросов </w:t>
      </w:r>
      <w:bookmarkStart w:id="7" w:name="_Hlk196467958"/>
      <w:r w:rsidR="00211E59" w:rsidRPr="005947FD">
        <w:t>ПГ</w:t>
      </w:r>
      <w:bookmarkEnd w:id="7"/>
      <w:r w:rsidR="00CE5C07">
        <w:t>,</w:t>
      </w:r>
      <w:r w:rsidR="00D02D84" w:rsidRPr="005947FD">
        <w:t xml:space="preserve"> </w:t>
      </w:r>
      <w:r w:rsidRPr="005947FD">
        <w:t xml:space="preserve">поддержку в соответствии с законодательством РФ деятельности по сокращению выбросов </w:t>
      </w:r>
      <w:r w:rsidR="00F678D6" w:rsidRPr="005947FD">
        <w:t xml:space="preserve">ПГ </w:t>
      </w:r>
      <w:r w:rsidRPr="005947FD">
        <w:t xml:space="preserve">и увеличению поглощения </w:t>
      </w:r>
      <w:r w:rsidR="00F678D6" w:rsidRPr="005947FD">
        <w:t>ПГ</w:t>
      </w:r>
      <w:r w:rsidRPr="005947FD">
        <w:t>.</w:t>
      </w:r>
      <w:r w:rsidR="00F678D6" w:rsidRPr="005947FD">
        <w:t xml:space="preserve"> </w:t>
      </w:r>
      <w:r w:rsidR="007E45D7" w:rsidRPr="005947FD">
        <w:t>У</w:t>
      </w:r>
      <w:r w:rsidRPr="005947FD">
        <w:t>становлени</w:t>
      </w:r>
      <w:r w:rsidR="007E45D7" w:rsidRPr="005947FD">
        <w:t>е</w:t>
      </w:r>
      <w:r w:rsidRPr="005947FD">
        <w:t xml:space="preserve"> целевых показателей и </w:t>
      </w:r>
      <w:r w:rsidR="007E45D7" w:rsidRPr="005947FD">
        <w:t xml:space="preserve">принятие решений об </w:t>
      </w:r>
      <w:r w:rsidRPr="005947FD">
        <w:t>оказани</w:t>
      </w:r>
      <w:r w:rsidR="00C91229" w:rsidRPr="005947FD">
        <w:t>и</w:t>
      </w:r>
      <w:r w:rsidRPr="005947FD">
        <w:t xml:space="preserve"> поддержки </w:t>
      </w:r>
      <w:r w:rsidR="007E45D7" w:rsidRPr="005947FD">
        <w:t>должно опираться на во</w:t>
      </w:r>
      <w:r w:rsidRPr="005947FD">
        <w:t>зможность сопоставлять удельны</w:t>
      </w:r>
      <w:r w:rsidR="00F678D6" w:rsidRPr="005947FD">
        <w:t>е</w:t>
      </w:r>
      <w:r w:rsidRPr="005947FD">
        <w:t xml:space="preserve"> выброс</w:t>
      </w:r>
      <w:r w:rsidR="00F678D6" w:rsidRPr="005947FD">
        <w:t>ы</w:t>
      </w:r>
      <w:r w:rsidRPr="005947FD">
        <w:t xml:space="preserve"> </w:t>
      </w:r>
      <w:r w:rsidR="00F678D6" w:rsidRPr="005947FD">
        <w:t xml:space="preserve">ПГ </w:t>
      </w:r>
      <w:r w:rsidRPr="005947FD">
        <w:t>как между предприятиями, так и во времени. Для этого нужно, чтобы система государственного учета выбросов ПГ содержала необходимый набор данных. Этот набор зависит и от архитектуры системы бенчмаркинга.</w:t>
      </w:r>
      <w:r w:rsidR="00CB1CBD" w:rsidRPr="005947FD">
        <w:t xml:space="preserve"> </w:t>
      </w:r>
      <w:r w:rsidRPr="005947FD">
        <w:t xml:space="preserve">Чтобы </w:t>
      </w:r>
      <w:r w:rsidR="007E45D7" w:rsidRPr="005947FD">
        <w:t xml:space="preserve">управлять </w:t>
      </w:r>
      <w:r w:rsidRPr="005947FD">
        <w:t>достижение</w:t>
      </w:r>
      <w:r w:rsidR="007E45D7" w:rsidRPr="005947FD">
        <w:t>м</w:t>
      </w:r>
      <w:r w:rsidR="00CB1CBD" w:rsidRPr="005947FD">
        <w:t xml:space="preserve"> целевых</w:t>
      </w:r>
      <w:r w:rsidR="00CB1CBD" w:rsidRPr="00CC5E70">
        <w:t xml:space="preserve"> </w:t>
      </w:r>
      <w:r w:rsidR="00CB1CBD" w:rsidRPr="00CC5E70">
        <w:lastRenderedPageBreak/>
        <w:t>показателей</w:t>
      </w:r>
      <w:r>
        <w:t xml:space="preserve">, необходимо иметь инструменты мониторинга для конкретных </w:t>
      </w:r>
      <w:r w:rsidR="00D7397B">
        <w:t>производителей аммиака</w:t>
      </w:r>
      <w:r>
        <w:t xml:space="preserve">. Устанавливать </w:t>
      </w:r>
      <w:r w:rsidR="007E45D7">
        <w:t xml:space="preserve">единые целевые </w:t>
      </w:r>
      <w:r>
        <w:t xml:space="preserve">задания по снижению выбросов для всех предприятий – и лидеров, и аутсайдеров – можно, но </w:t>
      </w:r>
      <w:r w:rsidR="00CB1CBD">
        <w:t xml:space="preserve">это </w:t>
      </w:r>
      <w:r>
        <w:t xml:space="preserve">малопродуктивно. Для формирования индивидуальных заданий для предприятий и мониторинга их </w:t>
      </w:r>
      <w:r w:rsidR="007E45D7">
        <w:t xml:space="preserve">достижения </w:t>
      </w:r>
      <w:r w:rsidR="00BC0A19">
        <w:t xml:space="preserve">необходимы </w:t>
      </w:r>
      <w:r>
        <w:t>инструмент</w:t>
      </w:r>
      <w:r w:rsidR="007E45D7">
        <w:t>ы</w:t>
      </w:r>
      <w:r>
        <w:t xml:space="preserve"> бенчмаркинга.</w:t>
      </w:r>
      <w:r w:rsidR="00CB1CBD">
        <w:t xml:space="preserve"> </w:t>
      </w:r>
      <w:r>
        <w:t xml:space="preserve">Целевые показатели могут устанавливаться для </w:t>
      </w:r>
      <w:r w:rsidRPr="005947FD">
        <w:t>регулируемых организаций</w:t>
      </w:r>
      <w:r w:rsidR="00BC0A19" w:rsidRPr="005947FD">
        <w:t>.</w:t>
      </w:r>
      <w:r w:rsidRPr="005947FD">
        <w:t xml:space="preserve"> </w:t>
      </w:r>
      <w:r w:rsidR="00CB1CBD" w:rsidRPr="005947FD">
        <w:t>С</w:t>
      </w:r>
      <w:r w:rsidR="00D02D84" w:rsidRPr="005947FD">
        <w:t xml:space="preserve"> 1 января 2024</w:t>
      </w:r>
      <w:r w:rsidR="00CE5C07">
        <w:t xml:space="preserve"> </w:t>
      </w:r>
      <w:r w:rsidR="00D02D84" w:rsidRPr="005947FD">
        <w:t>г</w:t>
      </w:r>
      <w:r w:rsidR="00CE5C07">
        <w:t>ода</w:t>
      </w:r>
      <w:r w:rsidR="00D02D84" w:rsidRPr="005947FD">
        <w:t xml:space="preserve"> к</w:t>
      </w:r>
      <w:r w:rsidRPr="005947FD">
        <w:t xml:space="preserve"> ним относятся юридические лица и индивидуальные предприниматели с массой выбросов ПГ</w:t>
      </w:r>
      <w:r w:rsidR="00BC0A19" w:rsidRPr="005947FD">
        <w:t xml:space="preserve"> в </w:t>
      </w:r>
      <w:r w:rsidR="00A32427" w:rsidRPr="005947FD">
        <w:t>объеме</w:t>
      </w:r>
      <w:r w:rsidRPr="005947FD">
        <w:t xml:space="preserve"> 50 тыс. тСО</w:t>
      </w:r>
      <w:r w:rsidRPr="005947FD">
        <w:rPr>
          <w:vertAlign w:val="subscript"/>
        </w:rPr>
        <w:t>2</w:t>
      </w:r>
      <w:r w:rsidRPr="005947FD">
        <w:t xml:space="preserve">/год </w:t>
      </w:r>
      <w:r w:rsidR="00D02D84" w:rsidRPr="005947FD">
        <w:t xml:space="preserve">и более. </w:t>
      </w:r>
      <w:r w:rsidR="004061F1" w:rsidRPr="005947FD">
        <w:t>В России уже создано несколько систем бенчмаркинга по энергоэффективности и удельным выбросам парниковых газов для разных отраслей промышленности (Башмаков и др.</w:t>
      </w:r>
      <w:r w:rsidR="00CE5C07">
        <w:t>,</w:t>
      </w:r>
      <w:r w:rsidR="004061F1" w:rsidRPr="005947FD">
        <w:t xml:space="preserve"> 2021; Башмаков и др.</w:t>
      </w:r>
      <w:r w:rsidR="00CE5C07">
        <w:t>,</w:t>
      </w:r>
      <w:r w:rsidR="004061F1" w:rsidRPr="005947FD">
        <w:t xml:space="preserve"> 2023; Башмаков и др.</w:t>
      </w:r>
      <w:r w:rsidR="00CE5C07">
        <w:t>,</w:t>
      </w:r>
      <w:r w:rsidR="004061F1" w:rsidRPr="005947FD">
        <w:t xml:space="preserve"> 2024).</w:t>
      </w:r>
    </w:p>
    <w:p w14:paraId="7DC02A4B" w14:textId="04FD28F4" w:rsidR="00F678D6" w:rsidRDefault="00F678D6" w:rsidP="00F678D6">
      <w:pPr>
        <w:pStyle w:val="4"/>
        <w:numPr>
          <w:ilvl w:val="0"/>
          <w:numId w:val="0"/>
        </w:numPr>
      </w:pPr>
      <w:r w:rsidRPr="000D523A">
        <w:t xml:space="preserve">Россия </w:t>
      </w:r>
      <w:r>
        <w:t xml:space="preserve">предполагает реализовать </w:t>
      </w:r>
      <w:r w:rsidRPr="000D523A">
        <w:t>программу повышения энергоэффективности до 2035</w:t>
      </w:r>
      <w:r>
        <w:t xml:space="preserve"> </w:t>
      </w:r>
      <w:r w:rsidRPr="000D523A">
        <w:t>г</w:t>
      </w:r>
      <w:r w:rsidR="00800B41">
        <w:t>ода</w:t>
      </w:r>
      <w:r>
        <w:t>. Для ее реализации в</w:t>
      </w:r>
      <w:r w:rsidRPr="000D523A">
        <w:t xml:space="preserve">ажно задавать целевые задания для </w:t>
      </w:r>
      <w:r>
        <w:t xml:space="preserve">отраслей и предприятий </w:t>
      </w:r>
      <w:r w:rsidRPr="000D523A">
        <w:t>по снижению удельных расходов энергии.</w:t>
      </w:r>
      <w:r>
        <w:t xml:space="preserve"> Эти целевые задания могут определяться на основе эталонных значений, которые сами выявляются на основе бенчмаркинга.</w:t>
      </w:r>
    </w:p>
    <w:p w14:paraId="6BA83607" w14:textId="112E194E" w:rsidR="00CB1CBD" w:rsidRPr="005947FD" w:rsidRDefault="00CB1CBD" w:rsidP="005947FD">
      <w:pPr>
        <w:spacing w:after="120" w:line="240" w:lineRule="auto"/>
        <w:ind w:firstLine="0"/>
        <w:jc w:val="center"/>
        <w:rPr>
          <w:b/>
          <w:bCs/>
        </w:rPr>
      </w:pPr>
      <w:bookmarkStart w:id="8" w:name="_Toc181193071"/>
      <w:r w:rsidRPr="005947FD">
        <w:rPr>
          <w:b/>
          <w:bCs/>
        </w:rPr>
        <w:t>Методика бенчмаркинга</w:t>
      </w:r>
      <w:bookmarkEnd w:id="8"/>
    </w:p>
    <w:p w14:paraId="2F2D9BFC" w14:textId="4AAB8F0B" w:rsidR="00CB1CBD" w:rsidRPr="005947FD" w:rsidRDefault="00CB1CBD" w:rsidP="005947FD">
      <w:pPr>
        <w:spacing w:after="120" w:line="240" w:lineRule="auto"/>
        <w:ind w:firstLine="0"/>
        <w:jc w:val="center"/>
        <w:rPr>
          <w:b/>
          <w:bCs/>
          <w:sz w:val="24"/>
          <w:szCs w:val="24"/>
        </w:rPr>
      </w:pPr>
      <w:bookmarkStart w:id="9" w:name="_Toc181193072"/>
      <w:r w:rsidRPr="005947FD">
        <w:rPr>
          <w:b/>
          <w:bCs/>
          <w:sz w:val="24"/>
          <w:szCs w:val="24"/>
        </w:rPr>
        <w:t>Приведение показателей в сопоставимый вид</w:t>
      </w:r>
      <w:bookmarkEnd w:id="9"/>
    </w:p>
    <w:p w14:paraId="7052CE68" w14:textId="7F18CDE9" w:rsidR="003004F1" w:rsidRPr="00897696" w:rsidRDefault="003004F1" w:rsidP="003004F1">
      <w:pPr>
        <w:pStyle w:val="BodyText"/>
        <w:rPr>
          <w:b/>
          <w:lang w:eastAsia="en-US"/>
        </w:rPr>
      </w:pPr>
      <w:r w:rsidRPr="005947FD">
        <w:rPr>
          <w:b/>
          <w:lang w:eastAsia="en-US"/>
        </w:rPr>
        <w:t xml:space="preserve">Предмет бенчмаркинга </w:t>
      </w:r>
      <w:r w:rsidRPr="005947FD">
        <w:rPr>
          <w:lang w:eastAsia="en-US"/>
        </w:rPr>
        <w:t xml:space="preserve">– оценка </w:t>
      </w:r>
      <w:r w:rsidR="00394B69" w:rsidRPr="005947FD">
        <w:rPr>
          <w:lang w:eastAsia="en-US"/>
        </w:rPr>
        <w:t xml:space="preserve">и сопоставление </w:t>
      </w:r>
      <w:r w:rsidRPr="005947FD">
        <w:rPr>
          <w:lang w:eastAsia="en-US"/>
        </w:rPr>
        <w:t xml:space="preserve">удельных расходов энергии и удельных выбросов ПГ при производстве </w:t>
      </w:r>
      <w:r w:rsidR="004061F1" w:rsidRPr="005947FD">
        <w:rPr>
          <w:lang w:eastAsia="en-US"/>
        </w:rPr>
        <w:t xml:space="preserve">промышленной продукции </w:t>
      </w:r>
      <w:r w:rsidR="00EC39A9" w:rsidRPr="005947FD">
        <w:rPr>
          <w:lang w:eastAsia="en-US"/>
        </w:rPr>
        <w:t>с эталонными значениями</w:t>
      </w:r>
      <w:r w:rsidR="00400074" w:rsidRPr="005947FD">
        <w:rPr>
          <w:lang w:eastAsia="en-US"/>
        </w:rPr>
        <w:t xml:space="preserve"> (Башмаков и др.</w:t>
      </w:r>
      <w:r w:rsidR="00800B41">
        <w:rPr>
          <w:lang w:eastAsia="en-US"/>
        </w:rPr>
        <w:t>,</w:t>
      </w:r>
      <w:r w:rsidR="00400074" w:rsidRPr="005947FD">
        <w:rPr>
          <w:lang w:eastAsia="en-US"/>
        </w:rPr>
        <w:t xml:space="preserve"> 2021)</w:t>
      </w:r>
      <w:r w:rsidRPr="005947FD">
        <w:rPr>
          <w:lang w:eastAsia="en-US"/>
        </w:rPr>
        <w:t>.</w:t>
      </w:r>
    </w:p>
    <w:p w14:paraId="33C57114" w14:textId="7D42AA82" w:rsidR="003004F1" w:rsidRPr="00897696" w:rsidRDefault="003004F1" w:rsidP="003004F1">
      <w:pPr>
        <w:pStyle w:val="BodyText"/>
        <w:rPr>
          <w:lang w:eastAsia="en-US"/>
        </w:rPr>
      </w:pPr>
      <w:r w:rsidRPr="00897696">
        <w:rPr>
          <w:b/>
          <w:lang w:eastAsia="en-US"/>
        </w:rPr>
        <w:t>Цель бенчмаркинга</w:t>
      </w:r>
      <w:r w:rsidR="00800B41">
        <w:rPr>
          <w:b/>
          <w:lang w:eastAsia="en-US"/>
        </w:rPr>
        <w:t xml:space="preserve"> </w:t>
      </w:r>
      <w:r w:rsidR="00800B41">
        <w:rPr>
          <w:lang w:eastAsia="en-US"/>
        </w:rPr>
        <w:t>– ф</w:t>
      </w:r>
      <w:r w:rsidRPr="00EB23C0">
        <w:rPr>
          <w:lang w:eastAsia="en-US"/>
        </w:rPr>
        <w:t>ормирование целевых показателей</w:t>
      </w:r>
      <w:r>
        <w:rPr>
          <w:b/>
          <w:lang w:eastAsia="en-US"/>
        </w:rPr>
        <w:t xml:space="preserve"> </w:t>
      </w:r>
      <w:r w:rsidRPr="00EB23C0">
        <w:rPr>
          <w:lang w:eastAsia="en-US"/>
        </w:rPr>
        <w:t xml:space="preserve">по </w:t>
      </w:r>
      <w:r>
        <w:rPr>
          <w:lang w:eastAsia="en-US"/>
        </w:rPr>
        <w:t xml:space="preserve">удельным расходам энергии и удельным выбросам ПГ при производстве аммиака для использования в механизмах государственного регулирования, </w:t>
      </w:r>
      <w:r w:rsidRPr="00897696">
        <w:rPr>
          <w:lang w:eastAsia="en-US"/>
        </w:rPr>
        <w:t>добровольных или обязательных соглашен</w:t>
      </w:r>
      <w:r>
        <w:rPr>
          <w:lang w:eastAsia="en-US"/>
        </w:rPr>
        <w:t xml:space="preserve">иях и </w:t>
      </w:r>
      <w:r w:rsidRPr="008B07D9">
        <w:rPr>
          <w:lang w:eastAsia="en-US"/>
        </w:rPr>
        <w:t>корпоративном</w:t>
      </w:r>
      <w:r>
        <w:rPr>
          <w:lang w:eastAsia="en-US"/>
        </w:rPr>
        <w:t xml:space="preserve"> управлении процессами повышения эффективности</w:t>
      </w:r>
      <w:r w:rsidR="00394B69">
        <w:rPr>
          <w:lang w:eastAsia="en-US"/>
        </w:rPr>
        <w:t xml:space="preserve"> и декарбонизации </w:t>
      </w:r>
      <w:r>
        <w:rPr>
          <w:lang w:eastAsia="en-US"/>
        </w:rPr>
        <w:t>отрасли производства аммиака; для м</w:t>
      </w:r>
      <w:r w:rsidRPr="00897696">
        <w:rPr>
          <w:lang w:eastAsia="en-US"/>
        </w:rPr>
        <w:t>ониторинг</w:t>
      </w:r>
      <w:r>
        <w:rPr>
          <w:lang w:eastAsia="en-US"/>
        </w:rPr>
        <w:t>а</w:t>
      </w:r>
      <w:r w:rsidRPr="00897696">
        <w:rPr>
          <w:lang w:eastAsia="en-US"/>
        </w:rPr>
        <w:t xml:space="preserve"> и управлени</w:t>
      </w:r>
      <w:r>
        <w:rPr>
          <w:lang w:eastAsia="en-US"/>
        </w:rPr>
        <w:t>я</w:t>
      </w:r>
      <w:r w:rsidRPr="00897696">
        <w:rPr>
          <w:lang w:eastAsia="en-US"/>
        </w:rPr>
        <w:t xml:space="preserve"> внутрикорпоративными экологическими показателями, формировани</w:t>
      </w:r>
      <w:r>
        <w:rPr>
          <w:lang w:eastAsia="en-US"/>
        </w:rPr>
        <w:t>я</w:t>
      </w:r>
      <w:r w:rsidRPr="00897696">
        <w:rPr>
          <w:lang w:eastAsia="en-US"/>
        </w:rPr>
        <w:t xml:space="preserve"> публичной </w:t>
      </w:r>
      <w:r>
        <w:rPr>
          <w:lang w:eastAsia="en-US"/>
        </w:rPr>
        <w:t>SDG-</w:t>
      </w:r>
      <w:r w:rsidRPr="00897696">
        <w:rPr>
          <w:lang w:eastAsia="en-US"/>
        </w:rPr>
        <w:t xml:space="preserve">отчетности и отчетности по схемам </w:t>
      </w:r>
      <w:r>
        <w:rPr>
          <w:lang w:eastAsia="en-US"/>
        </w:rPr>
        <w:t xml:space="preserve">регулирования с ценой на углерод, включая механизмы </w:t>
      </w:r>
      <w:r w:rsidRPr="00897696">
        <w:rPr>
          <w:lang w:eastAsia="en-US"/>
        </w:rPr>
        <w:t>торговл</w:t>
      </w:r>
      <w:r>
        <w:rPr>
          <w:lang w:eastAsia="en-US"/>
        </w:rPr>
        <w:t>и</w:t>
      </w:r>
      <w:r w:rsidRPr="00897696">
        <w:rPr>
          <w:lang w:eastAsia="en-US"/>
        </w:rPr>
        <w:t xml:space="preserve"> квотами на выбросы</w:t>
      </w:r>
      <w:r>
        <w:rPr>
          <w:lang w:eastAsia="en-US"/>
        </w:rPr>
        <w:t xml:space="preserve"> ПГ и СВАМ</w:t>
      </w:r>
      <w:r w:rsidRPr="00897696">
        <w:rPr>
          <w:lang w:eastAsia="en-US"/>
        </w:rPr>
        <w:t>.</w:t>
      </w:r>
    </w:p>
    <w:p w14:paraId="54A7C12B" w14:textId="01944513" w:rsidR="003004F1" w:rsidRDefault="003004F1" w:rsidP="003004F1">
      <w:pPr>
        <w:pStyle w:val="BodyText"/>
      </w:pPr>
      <w:r w:rsidRPr="007D007B">
        <w:rPr>
          <w:b/>
          <w:bCs w:val="0"/>
        </w:rPr>
        <w:t xml:space="preserve">Объектом бенчмаркинга может быть как установка, так и продукт. </w:t>
      </w:r>
      <w:r>
        <w:t>С</w:t>
      </w:r>
      <w:r w:rsidRPr="007D007B">
        <w:t>истем</w:t>
      </w:r>
      <w:r>
        <w:t>а</w:t>
      </w:r>
      <w:r w:rsidRPr="007D007B">
        <w:t xml:space="preserve"> торговли квотами </w:t>
      </w:r>
      <w:r>
        <w:t>ЕС работает на принципе квотирования выбросов ПГ от установок.</w:t>
      </w:r>
      <w:r w:rsidRPr="007D007B">
        <w:t xml:space="preserve"> </w:t>
      </w:r>
      <w:r>
        <w:t>Поскольку основным продуктом аммиачных агрегатов является аммиак, то фактически</w:t>
      </w:r>
      <w:r w:rsidR="00800B41">
        <w:t>,</w:t>
      </w:r>
      <w:r>
        <w:t xml:space="preserve"> нормирование производится на единицу продукции. Для механизма CBAM объектом регулирования является </w:t>
      </w:r>
      <w:r w:rsidR="00FA0CCA">
        <w:t xml:space="preserve">именно </w:t>
      </w:r>
      <w:r>
        <w:t>продукт, поступающий во внешнюю торговлю, а им является аммиак.</w:t>
      </w:r>
    </w:p>
    <w:p w14:paraId="5B15E31E" w14:textId="6CED139A" w:rsidR="00CB1CBD" w:rsidRDefault="00CB1CBD" w:rsidP="00487C78">
      <w:pPr>
        <w:pStyle w:val="BodyText"/>
      </w:pPr>
      <w:r w:rsidRPr="00487C78">
        <w:rPr>
          <w:b/>
          <w:bCs w:val="0"/>
        </w:rPr>
        <w:t>Первой задачей бенчмаркинга является обеспечение сопоставимости удельных показателей выбросов ПГ.</w:t>
      </w:r>
      <w:r w:rsidR="00487C78">
        <w:rPr>
          <w:b/>
          <w:bCs w:val="0"/>
        </w:rPr>
        <w:t xml:space="preserve"> </w:t>
      </w:r>
      <w:r w:rsidR="00FA0CCA">
        <w:t>Для обеспечения сопоставимости важно иметь одинаковые границы технологического процесса. Поэтому в нормативных документах они четко описываются (см. табл.</w:t>
      </w:r>
      <w:r w:rsidR="00800B41">
        <w:t xml:space="preserve"> </w:t>
      </w:r>
      <w:r w:rsidR="00FA0CCA">
        <w:t xml:space="preserve">1). </w:t>
      </w:r>
      <w:r w:rsidRPr="00047DF8">
        <w:t>Сопоставление большого числа объектов требует создания типологии, т.е. разби</w:t>
      </w:r>
      <w:r>
        <w:t>вки</w:t>
      </w:r>
      <w:r w:rsidRPr="00047DF8">
        <w:t xml:space="preserve"> всей совокупности объектов на сопоставимые типы (типы установок и/или производственных линий, типы объектов) и проведения сравнения объектов в рамках сформированной типологии. Наличие типологии позволяет определить параметры, которые используются в качестве критериев сравнения для большого числа сходных объектов, ранжировать последние по заданному признаку эффективности и на этой основе </w:t>
      </w:r>
      <w:r w:rsidRPr="00BA02AE">
        <w:t>построить кривые бенчмаркинга.</w:t>
      </w:r>
    </w:p>
    <w:p w14:paraId="5E683DA9" w14:textId="67C5E0CD" w:rsidR="003004F1" w:rsidRPr="003004F1" w:rsidRDefault="003004F1" w:rsidP="003004F1">
      <w:pPr>
        <w:spacing w:after="120" w:line="240" w:lineRule="auto"/>
        <w:ind w:firstLine="0"/>
        <w:rPr>
          <w:b/>
          <w:bCs/>
          <w:sz w:val="24"/>
          <w:szCs w:val="24"/>
        </w:rPr>
      </w:pPr>
      <w:bookmarkStart w:id="10" w:name="_Toc181193038"/>
      <w:r w:rsidRPr="003004F1">
        <w:rPr>
          <w:b/>
          <w:bCs/>
          <w:sz w:val="24"/>
          <w:szCs w:val="24"/>
        </w:rPr>
        <w:t xml:space="preserve">Таблица </w:t>
      </w:r>
      <w:r>
        <w:rPr>
          <w:b/>
          <w:bCs/>
          <w:sz w:val="24"/>
          <w:szCs w:val="24"/>
        </w:rPr>
        <w:t>1.</w:t>
      </w:r>
      <w:r w:rsidRPr="003004F1">
        <w:rPr>
          <w:b/>
          <w:bCs/>
          <w:sz w:val="24"/>
          <w:szCs w:val="24"/>
        </w:rPr>
        <w:tab/>
        <w:t>Эталонные значения удельных выбросов ПГ для производителей аммиака в</w:t>
      </w:r>
      <w:r>
        <w:rPr>
          <w:b/>
          <w:bCs/>
          <w:sz w:val="24"/>
          <w:szCs w:val="24"/>
        </w:rPr>
        <w:t xml:space="preserve"> европейской систем</w:t>
      </w:r>
      <w:r w:rsidR="00800B41">
        <w:rPr>
          <w:b/>
          <w:bCs/>
          <w:sz w:val="24"/>
          <w:szCs w:val="24"/>
        </w:rPr>
        <w:t>е</w:t>
      </w:r>
      <w:r>
        <w:rPr>
          <w:b/>
          <w:bCs/>
          <w:sz w:val="24"/>
          <w:szCs w:val="24"/>
        </w:rPr>
        <w:t xml:space="preserve"> торговли квотами на выбросы</w:t>
      </w:r>
      <w:bookmarkEnd w:id="10"/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2410"/>
        <w:gridCol w:w="3165"/>
        <w:gridCol w:w="799"/>
        <w:gridCol w:w="2268"/>
        <w:gridCol w:w="992"/>
      </w:tblGrid>
      <w:tr w:rsidR="003004F1" w:rsidRPr="00541064" w14:paraId="50146AE0" w14:textId="77777777" w:rsidTr="00800B41">
        <w:tc>
          <w:tcPr>
            <w:tcW w:w="2410" w:type="dxa"/>
            <w:vMerge w:val="restart"/>
          </w:tcPr>
          <w:p w14:paraId="3E969587" w14:textId="77777777" w:rsidR="003004F1" w:rsidRPr="003004F1" w:rsidRDefault="003004F1" w:rsidP="004F1FF3">
            <w:pPr>
              <w:spacing w:line="240" w:lineRule="auto"/>
              <w:ind w:firstLine="0"/>
              <w:jc w:val="center"/>
              <w:rPr>
                <w:bCs/>
                <w:sz w:val="20"/>
              </w:rPr>
            </w:pPr>
            <w:r w:rsidRPr="003004F1">
              <w:rPr>
                <w:bCs/>
                <w:sz w:val="20"/>
              </w:rPr>
              <w:t>Определение продукта</w:t>
            </w:r>
          </w:p>
        </w:tc>
        <w:tc>
          <w:tcPr>
            <w:tcW w:w="3165" w:type="dxa"/>
            <w:vMerge w:val="restart"/>
          </w:tcPr>
          <w:p w14:paraId="31F32C98" w14:textId="77777777" w:rsidR="003004F1" w:rsidRPr="003004F1" w:rsidRDefault="003004F1" w:rsidP="004F1FF3">
            <w:pPr>
              <w:spacing w:line="240" w:lineRule="auto"/>
              <w:ind w:firstLine="0"/>
              <w:jc w:val="center"/>
              <w:rPr>
                <w:bCs/>
                <w:sz w:val="20"/>
              </w:rPr>
            </w:pPr>
            <w:r w:rsidRPr="003004F1">
              <w:rPr>
                <w:bCs/>
                <w:sz w:val="20"/>
              </w:rPr>
              <w:t>Границы системы производства продукта</w:t>
            </w:r>
          </w:p>
        </w:tc>
        <w:tc>
          <w:tcPr>
            <w:tcW w:w="4059" w:type="dxa"/>
            <w:gridSpan w:val="3"/>
          </w:tcPr>
          <w:p w14:paraId="590280CF" w14:textId="77777777" w:rsidR="003004F1" w:rsidRPr="003004F1" w:rsidRDefault="003004F1" w:rsidP="004F1FF3">
            <w:pPr>
              <w:spacing w:line="240" w:lineRule="auto"/>
              <w:ind w:firstLine="0"/>
              <w:jc w:val="center"/>
              <w:rPr>
                <w:bCs/>
                <w:sz w:val="20"/>
              </w:rPr>
            </w:pPr>
            <w:r w:rsidRPr="003004F1">
              <w:rPr>
                <w:bCs/>
                <w:sz w:val="20"/>
              </w:rPr>
              <w:t>Значение бенчмарка</w:t>
            </w:r>
          </w:p>
        </w:tc>
      </w:tr>
      <w:tr w:rsidR="003004F1" w:rsidRPr="00541064" w14:paraId="279CC914" w14:textId="77777777" w:rsidTr="00800B41">
        <w:trPr>
          <w:trHeight w:val="416"/>
        </w:trPr>
        <w:tc>
          <w:tcPr>
            <w:tcW w:w="2410" w:type="dxa"/>
            <w:vMerge/>
          </w:tcPr>
          <w:p w14:paraId="69E8E873" w14:textId="77777777" w:rsidR="003004F1" w:rsidRPr="003004F1" w:rsidRDefault="003004F1" w:rsidP="004F1FF3">
            <w:pPr>
              <w:spacing w:line="240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3165" w:type="dxa"/>
            <w:vMerge/>
          </w:tcPr>
          <w:p w14:paraId="272A66D6" w14:textId="77777777" w:rsidR="003004F1" w:rsidRPr="003004F1" w:rsidRDefault="003004F1" w:rsidP="004F1FF3">
            <w:pPr>
              <w:spacing w:line="240" w:lineRule="auto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799" w:type="dxa"/>
          </w:tcPr>
          <w:p w14:paraId="20B7D82A" w14:textId="77777777" w:rsidR="003004F1" w:rsidRPr="003004F1" w:rsidRDefault="003004F1" w:rsidP="004F1FF3">
            <w:pPr>
              <w:spacing w:line="240" w:lineRule="auto"/>
              <w:ind w:firstLine="0"/>
              <w:jc w:val="center"/>
              <w:rPr>
                <w:bCs/>
                <w:sz w:val="20"/>
                <w:lang w:val="en-US"/>
              </w:rPr>
            </w:pPr>
            <w:r w:rsidRPr="003004F1">
              <w:rPr>
                <w:bCs/>
                <w:sz w:val="20"/>
              </w:rPr>
              <w:t>201</w:t>
            </w:r>
            <w:r w:rsidRPr="003004F1">
              <w:rPr>
                <w:bCs/>
                <w:sz w:val="20"/>
                <w:lang w:val="en-US"/>
              </w:rPr>
              <w:t>3</w:t>
            </w:r>
          </w:p>
        </w:tc>
        <w:tc>
          <w:tcPr>
            <w:tcW w:w="2268" w:type="dxa"/>
          </w:tcPr>
          <w:p w14:paraId="47EC947B" w14:textId="467D4BDF" w:rsidR="003004F1" w:rsidRPr="003004F1" w:rsidRDefault="003004F1" w:rsidP="004F1FF3">
            <w:pPr>
              <w:spacing w:line="240" w:lineRule="auto"/>
              <w:ind w:firstLine="0"/>
              <w:jc w:val="center"/>
              <w:rPr>
                <w:bCs/>
                <w:sz w:val="20"/>
              </w:rPr>
            </w:pPr>
            <w:r w:rsidRPr="003004F1">
              <w:rPr>
                <w:bCs/>
                <w:sz w:val="20"/>
              </w:rPr>
              <w:t>Среднее для 10% наиболее эффективных установок в 2016-2017</w:t>
            </w:r>
          </w:p>
        </w:tc>
        <w:tc>
          <w:tcPr>
            <w:tcW w:w="992" w:type="dxa"/>
          </w:tcPr>
          <w:p w14:paraId="5A0908A0" w14:textId="77777777" w:rsidR="003004F1" w:rsidRPr="003004F1" w:rsidRDefault="003004F1" w:rsidP="004F1FF3">
            <w:pPr>
              <w:spacing w:line="240" w:lineRule="auto"/>
              <w:ind w:firstLine="0"/>
              <w:jc w:val="center"/>
              <w:rPr>
                <w:bCs/>
                <w:sz w:val="20"/>
              </w:rPr>
            </w:pPr>
            <w:r w:rsidRPr="003004F1">
              <w:rPr>
                <w:bCs/>
                <w:sz w:val="20"/>
              </w:rPr>
              <w:t>2021-2025</w:t>
            </w:r>
          </w:p>
        </w:tc>
      </w:tr>
      <w:tr w:rsidR="003004F1" w:rsidRPr="00541064" w14:paraId="1A49194D" w14:textId="77777777" w:rsidTr="00800B41">
        <w:tc>
          <w:tcPr>
            <w:tcW w:w="2410" w:type="dxa"/>
            <w:vMerge/>
          </w:tcPr>
          <w:p w14:paraId="1914DFAD" w14:textId="77777777" w:rsidR="003004F1" w:rsidRPr="00541064" w:rsidRDefault="003004F1" w:rsidP="004F1FF3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3165" w:type="dxa"/>
            <w:vMerge/>
          </w:tcPr>
          <w:p w14:paraId="50D5B2E8" w14:textId="77777777" w:rsidR="003004F1" w:rsidRPr="00541064" w:rsidRDefault="003004F1" w:rsidP="004F1FF3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4059" w:type="dxa"/>
            <w:gridSpan w:val="3"/>
          </w:tcPr>
          <w:p w14:paraId="313D5DED" w14:textId="77777777" w:rsidR="003004F1" w:rsidRPr="00541064" w:rsidRDefault="003004F1" w:rsidP="004F1FF3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541064">
              <w:rPr>
                <w:b/>
                <w:sz w:val="20"/>
              </w:rPr>
              <w:t>(</w:t>
            </w:r>
            <w:r w:rsidRPr="003004F1">
              <w:rPr>
                <w:bCs/>
                <w:sz w:val="20"/>
              </w:rPr>
              <w:t>тCO</w:t>
            </w:r>
            <w:r w:rsidRPr="003004F1">
              <w:rPr>
                <w:bCs/>
                <w:sz w:val="20"/>
                <w:vertAlign w:val="subscript"/>
              </w:rPr>
              <w:t>2экв</w:t>
            </w:r>
            <w:r w:rsidRPr="003004F1">
              <w:rPr>
                <w:bCs/>
                <w:sz w:val="20"/>
              </w:rPr>
              <w:t>/т продукции)</w:t>
            </w:r>
          </w:p>
        </w:tc>
      </w:tr>
      <w:tr w:rsidR="003004F1" w:rsidRPr="00541064" w14:paraId="34718B83" w14:textId="77777777" w:rsidTr="00800B41">
        <w:tc>
          <w:tcPr>
            <w:tcW w:w="2410" w:type="dxa"/>
          </w:tcPr>
          <w:p w14:paraId="176124C4" w14:textId="0C8C17DC" w:rsidR="003004F1" w:rsidRPr="00541064" w:rsidRDefault="003004F1" w:rsidP="004F1FF3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Аммиак 100%</w:t>
            </w:r>
            <w:r w:rsidR="00800B41">
              <w:rPr>
                <w:sz w:val="20"/>
              </w:rPr>
              <w:t>-ной</w:t>
            </w:r>
            <w:r>
              <w:rPr>
                <w:sz w:val="20"/>
              </w:rPr>
              <w:t xml:space="preserve"> чистоты. Аммиак, произведенный из водорода </w:t>
            </w:r>
            <w:proofErr w:type="spellStart"/>
            <w:r>
              <w:rPr>
                <w:sz w:val="20"/>
              </w:rPr>
              <w:t>хлорщелочным</w:t>
            </w:r>
            <w:proofErr w:type="spellEnd"/>
            <w:r>
              <w:rPr>
                <w:sz w:val="20"/>
              </w:rPr>
              <w:t xml:space="preserve"> электролизом или производством хлората, не покрывается действием данного бенчмарка</w:t>
            </w:r>
          </w:p>
        </w:tc>
        <w:tc>
          <w:tcPr>
            <w:tcW w:w="3165" w:type="dxa"/>
            <w:vAlign w:val="center"/>
          </w:tcPr>
          <w:p w14:paraId="04CC29AE" w14:textId="77777777" w:rsidR="003004F1" w:rsidRPr="00541064" w:rsidRDefault="003004F1" w:rsidP="004F1F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274EA3">
              <w:rPr>
                <w:sz w:val="20"/>
              </w:rPr>
              <w:t>Включены все процессы, прямо или косвенно связанные с производств</w:t>
            </w:r>
            <w:r>
              <w:rPr>
                <w:sz w:val="20"/>
              </w:rPr>
              <w:t>ом аммиака или промежуточными стадиями производства водорода. С целью сбора данных должно быть рассмотрено полное потребление электроэнергии внутри границ системы</w:t>
            </w:r>
          </w:p>
        </w:tc>
        <w:tc>
          <w:tcPr>
            <w:tcW w:w="799" w:type="dxa"/>
          </w:tcPr>
          <w:p w14:paraId="2767ADB6" w14:textId="77777777" w:rsidR="003004F1" w:rsidRPr="00541064" w:rsidRDefault="003004F1" w:rsidP="004F1FF3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1,619</w:t>
            </w:r>
          </w:p>
        </w:tc>
        <w:tc>
          <w:tcPr>
            <w:tcW w:w="2268" w:type="dxa"/>
          </w:tcPr>
          <w:p w14:paraId="4F7FED1E" w14:textId="77777777" w:rsidR="003004F1" w:rsidRPr="004B0B31" w:rsidRDefault="003004F1" w:rsidP="004F1FF3">
            <w:pPr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1,604</w:t>
            </w:r>
          </w:p>
        </w:tc>
        <w:tc>
          <w:tcPr>
            <w:tcW w:w="992" w:type="dxa"/>
          </w:tcPr>
          <w:p w14:paraId="79B8751B" w14:textId="77777777" w:rsidR="003004F1" w:rsidRPr="004B0B31" w:rsidRDefault="003004F1" w:rsidP="004F1FF3">
            <w:pPr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1,570</w:t>
            </w:r>
          </w:p>
        </w:tc>
      </w:tr>
    </w:tbl>
    <w:p w14:paraId="53859E37" w14:textId="04A67056" w:rsidR="00FA0CCA" w:rsidRPr="00800B41" w:rsidRDefault="003004F1" w:rsidP="00FA0CCA">
      <w:pPr>
        <w:pStyle w:val="a2"/>
        <w:rPr>
          <w:lang w:val="en-US"/>
        </w:rPr>
      </w:pPr>
      <w:r w:rsidRPr="005947FD">
        <w:t>Источник</w:t>
      </w:r>
      <w:r w:rsidR="00FA0CCA" w:rsidRPr="005947FD">
        <w:t>и</w:t>
      </w:r>
      <w:r w:rsidRPr="005947FD">
        <w:rPr>
          <w:lang w:val="en-US"/>
        </w:rPr>
        <w:t xml:space="preserve">: </w:t>
      </w:r>
      <w:r w:rsidR="000466E7" w:rsidRPr="005947FD">
        <w:rPr>
          <w:lang w:val="en-US"/>
        </w:rPr>
        <w:t>E</w:t>
      </w:r>
      <w:r w:rsidR="00800B41">
        <w:rPr>
          <w:lang w:val="en-US"/>
        </w:rPr>
        <w:t>uropean Commission,</w:t>
      </w:r>
      <w:r w:rsidR="00FA0CCA" w:rsidRPr="005947FD">
        <w:rPr>
          <w:lang w:val="en-US"/>
        </w:rPr>
        <w:t xml:space="preserve"> 2019; </w:t>
      </w:r>
      <w:r w:rsidR="000466E7" w:rsidRPr="005947FD">
        <w:rPr>
          <w:lang w:val="en-US"/>
        </w:rPr>
        <w:t>E</w:t>
      </w:r>
      <w:r w:rsidR="00800B41">
        <w:rPr>
          <w:lang w:val="en-US"/>
        </w:rPr>
        <w:t xml:space="preserve">uropean Commission, </w:t>
      </w:r>
      <w:r w:rsidR="00FA0CCA" w:rsidRPr="00800B41">
        <w:rPr>
          <w:lang w:val="en-US"/>
        </w:rPr>
        <w:t>2021.</w:t>
      </w:r>
    </w:p>
    <w:p w14:paraId="6E99FEDB" w14:textId="6C3AAF77" w:rsidR="00CB1CBD" w:rsidRPr="00BA02AE" w:rsidRDefault="00CB1CBD" w:rsidP="00FA0CCA">
      <w:pPr>
        <w:pStyle w:val="BodyText"/>
      </w:pPr>
      <w:r w:rsidRPr="00BA02AE">
        <w:rPr>
          <w:rFonts w:eastAsiaTheme="minorEastAsia"/>
        </w:rPr>
        <w:t xml:space="preserve">На результаты сравнения показателей удельных выбросов ПГ при производстве </w:t>
      </w:r>
      <w:r>
        <w:rPr>
          <w:rFonts w:eastAsiaTheme="minorEastAsia"/>
        </w:rPr>
        <w:t>аммиака</w:t>
      </w:r>
      <w:r w:rsidRPr="00BA02AE">
        <w:rPr>
          <w:rFonts w:eastAsiaTheme="minorEastAsia"/>
        </w:rPr>
        <w:t xml:space="preserve"> могут влиять:</w:t>
      </w:r>
      <w:r w:rsidR="00FA0CCA">
        <w:rPr>
          <w:rFonts w:eastAsiaTheme="minorEastAsia"/>
        </w:rPr>
        <w:t xml:space="preserve"> </w:t>
      </w:r>
      <w:r>
        <w:t>технологи</w:t>
      </w:r>
      <w:r w:rsidR="004061F1">
        <w:t>я</w:t>
      </w:r>
      <w:r>
        <w:t xml:space="preserve"> производства аммиака;</w:t>
      </w:r>
      <w:r w:rsidR="00FA0CCA">
        <w:t xml:space="preserve"> </w:t>
      </w:r>
      <w:r>
        <w:t>тип технологической установки для производства аммиака;</w:t>
      </w:r>
      <w:r w:rsidR="00FA0CCA">
        <w:t xml:space="preserve"> </w:t>
      </w:r>
      <w:r>
        <w:t>состав в</w:t>
      </w:r>
      <w:r w:rsidRPr="0046655B">
        <w:t>одородно-газов</w:t>
      </w:r>
      <w:r>
        <w:t>ой</w:t>
      </w:r>
      <w:r w:rsidRPr="0046655B">
        <w:t xml:space="preserve"> смес</w:t>
      </w:r>
      <w:r>
        <w:t>и</w:t>
      </w:r>
      <w:r w:rsidRPr="00BA02AE">
        <w:t>;</w:t>
      </w:r>
      <w:r w:rsidR="00FA0CCA">
        <w:t xml:space="preserve"> </w:t>
      </w:r>
      <w:r w:rsidRPr="00BA02AE">
        <w:t>вид</w:t>
      </w:r>
      <w:r w:rsidR="00487C78">
        <w:t>ы</w:t>
      </w:r>
      <w:r w:rsidRPr="00BA02AE">
        <w:t xml:space="preserve"> и доля </w:t>
      </w:r>
      <w:r w:rsidR="00487C78" w:rsidRPr="00BA02AE">
        <w:t xml:space="preserve">сжигаемого </w:t>
      </w:r>
      <w:r w:rsidRPr="00BA02AE">
        <w:t>ископаемого топлива;</w:t>
      </w:r>
      <w:r w:rsidR="00FA0CCA">
        <w:t xml:space="preserve"> </w:t>
      </w:r>
      <w:r w:rsidRPr="00BA02AE">
        <w:t>вид</w:t>
      </w:r>
      <w:r w:rsidR="00487C78">
        <w:t>ы</w:t>
      </w:r>
      <w:r w:rsidRPr="00BA02AE">
        <w:t xml:space="preserve"> и доля </w:t>
      </w:r>
      <w:r w:rsidR="00EC39A9">
        <w:t xml:space="preserve">используемого </w:t>
      </w:r>
      <w:r w:rsidRPr="00BA02AE">
        <w:t>альтернативн</w:t>
      </w:r>
      <w:r w:rsidR="00487C78">
        <w:t>ого</w:t>
      </w:r>
      <w:r w:rsidRPr="00BA02AE">
        <w:t xml:space="preserve"> топлива;</w:t>
      </w:r>
      <w:r w:rsidR="00FA0CCA">
        <w:t xml:space="preserve"> </w:t>
      </w:r>
      <w:r w:rsidRPr="00BA02AE">
        <w:t xml:space="preserve">коэффициенты </w:t>
      </w:r>
      <w:r w:rsidR="00487C78">
        <w:t xml:space="preserve">удельных </w:t>
      </w:r>
      <w:r w:rsidRPr="00BA02AE">
        <w:t xml:space="preserve">выбросов </w:t>
      </w:r>
      <w:r w:rsidR="00EC39A9" w:rsidRPr="00BA02AE">
        <w:rPr>
          <w:rFonts w:eastAsiaTheme="minorEastAsia"/>
        </w:rPr>
        <w:t>ПГ</w:t>
      </w:r>
      <w:r w:rsidRPr="00BA02AE">
        <w:t xml:space="preserve"> при сжигании;</w:t>
      </w:r>
      <w:r w:rsidR="00FA0CCA">
        <w:t xml:space="preserve"> </w:t>
      </w:r>
      <w:r w:rsidRPr="00BA02AE">
        <w:t xml:space="preserve">коэффициенты косвенных выбросов </w:t>
      </w:r>
      <w:r w:rsidR="00EC39A9" w:rsidRPr="00BA02AE">
        <w:rPr>
          <w:rFonts w:eastAsiaTheme="minorEastAsia"/>
        </w:rPr>
        <w:t>ПГ</w:t>
      </w:r>
      <w:r w:rsidRPr="00BA02AE">
        <w:t xml:space="preserve"> при использовании покупной электроэнергии</w:t>
      </w:r>
      <w:r w:rsidR="00487C78">
        <w:t>;</w:t>
      </w:r>
      <w:r w:rsidRPr="00BA02AE">
        <w:rPr>
          <w:rStyle w:val="FootnoteReference"/>
        </w:rPr>
        <w:footnoteReference w:id="1"/>
      </w:r>
      <w:r w:rsidR="00FA0CCA">
        <w:t xml:space="preserve"> </w:t>
      </w:r>
      <w:r w:rsidRPr="00BA02AE">
        <w:t xml:space="preserve">степень интегрированности производства </w:t>
      </w:r>
      <w:r>
        <w:t>аммиака</w:t>
      </w:r>
      <w:r w:rsidRPr="00BA02AE">
        <w:t xml:space="preserve">, которая отражает учет выбросов </w:t>
      </w:r>
      <w:bookmarkStart w:id="11" w:name="_Hlk196469087"/>
      <w:r w:rsidR="00487C78">
        <w:t>ПГ</w:t>
      </w:r>
      <w:bookmarkEnd w:id="11"/>
      <w:r w:rsidR="00487C78">
        <w:t xml:space="preserve"> </w:t>
      </w:r>
      <w:r w:rsidRPr="00BA02AE">
        <w:t xml:space="preserve">на более ранних стадиях производственной цепочки (добыча и транспортировка </w:t>
      </w:r>
      <w:r>
        <w:t>сопутствующих веществ и</w:t>
      </w:r>
      <w:r w:rsidRPr="00BA02AE">
        <w:t xml:space="preserve"> материалов) при расчете выбросов ПГ на каждом этапе технологического процесса.</w:t>
      </w:r>
    </w:p>
    <w:p w14:paraId="24D2FC0A" w14:textId="093E6055" w:rsidR="00CB1CBD" w:rsidRPr="00487C78" w:rsidRDefault="00CB1CBD" w:rsidP="00F46293">
      <w:pPr>
        <w:pStyle w:val="Heading2"/>
        <w:keepNext w:val="0"/>
        <w:numPr>
          <w:ilvl w:val="0"/>
          <w:numId w:val="0"/>
        </w:numPr>
        <w:spacing w:before="0"/>
        <w:ind w:left="851" w:hanging="851"/>
        <w:jc w:val="center"/>
        <w:rPr>
          <w:rFonts w:ascii="Times New Roman" w:hAnsi="Times New Roman"/>
          <w:sz w:val="24"/>
          <w:szCs w:val="24"/>
        </w:rPr>
      </w:pPr>
      <w:bookmarkStart w:id="12" w:name="_Toc83917745"/>
      <w:bookmarkStart w:id="13" w:name="_Toc181193073"/>
      <w:r w:rsidRPr="00487C78">
        <w:rPr>
          <w:rFonts w:ascii="Times New Roman" w:hAnsi="Times New Roman"/>
          <w:sz w:val="24"/>
          <w:szCs w:val="24"/>
        </w:rPr>
        <w:t>Определение эталонных значений</w:t>
      </w:r>
      <w:bookmarkEnd w:id="12"/>
      <w:bookmarkEnd w:id="13"/>
    </w:p>
    <w:p w14:paraId="4D1BD570" w14:textId="63F5E800" w:rsidR="00CB1CBD" w:rsidRPr="00CD01A0" w:rsidRDefault="00CB1CBD" w:rsidP="00487C78">
      <w:pPr>
        <w:pStyle w:val="BodyText"/>
      </w:pPr>
      <w:r w:rsidRPr="00487C78">
        <w:rPr>
          <w:b/>
          <w:bCs w:val="0"/>
        </w:rPr>
        <w:t xml:space="preserve">Второй задачей бенчмаркинга является определение эталонных значений удельных выбросов </w:t>
      </w:r>
      <w:r w:rsidR="00487C78" w:rsidRPr="00487C78">
        <w:rPr>
          <w:b/>
          <w:bCs w:val="0"/>
        </w:rPr>
        <w:t>ПГ</w:t>
      </w:r>
      <w:r w:rsidR="00487C78">
        <w:t>.</w:t>
      </w:r>
      <w:r w:rsidRPr="00CD01A0">
        <w:t xml:space="preserve"> Эталонное значение может соответствовать</w:t>
      </w:r>
      <w:r w:rsidR="000113AE">
        <w:t xml:space="preserve"> </w:t>
      </w:r>
      <w:r w:rsidR="000113AE" w:rsidRPr="00CD01A0">
        <w:t>(рис.</w:t>
      </w:r>
      <w:r w:rsidR="000113AE">
        <w:t xml:space="preserve"> 1)</w:t>
      </w:r>
      <w:r w:rsidRPr="00CD01A0">
        <w:t>:</w:t>
      </w:r>
    </w:p>
    <w:p w14:paraId="3FD8004E" w14:textId="62D7CA6C" w:rsidR="00CB1CBD" w:rsidRPr="00CD01A0" w:rsidRDefault="00CB1CBD" w:rsidP="00487C78">
      <w:pPr>
        <w:pStyle w:val="4"/>
      </w:pPr>
      <w:r w:rsidRPr="00CD01A0">
        <w:t>самому низкому значению на кривой бенчмаркинга</w:t>
      </w:r>
      <w:r w:rsidR="00F46293" w:rsidRPr="00F46293">
        <w:t xml:space="preserve"> (</w:t>
      </w:r>
      <w:r w:rsidR="00F46293">
        <w:t>п</w:t>
      </w:r>
      <w:r w:rsidRPr="00CD01A0">
        <w:t xml:space="preserve">рименяется редко по причине возможного наличия уникальных условий на отдельной производственной линии или </w:t>
      </w:r>
      <w:r w:rsidR="0038233B">
        <w:t xml:space="preserve">на </w:t>
      </w:r>
      <w:r w:rsidRPr="00CD01A0">
        <w:t>отдельном предприятии</w:t>
      </w:r>
      <w:r w:rsidR="00F46293">
        <w:t>)</w:t>
      </w:r>
      <w:r w:rsidRPr="00CD01A0">
        <w:t>;</w:t>
      </w:r>
    </w:p>
    <w:p w14:paraId="5C908946" w14:textId="0229B225" w:rsidR="00CB1CBD" w:rsidRPr="00CD01A0" w:rsidRDefault="00CB1CBD" w:rsidP="00487C78">
      <w:pPr>
        <w:pStyle w:val="4"/>
      </w:pPr>
      <w:r w:rsidRPr="00CD01A0">
        <w:t xml:space="preserve">среднему </w:t>
      </w:r>
      <w:r w:rsidRPr="00CD01A0">
        <w:rPr>
          <w:bCs/>
        </w:rPr>
        <w:t xml:space="preserve">значению </w:t>
      </w:r>
      <w:r w:rsidRPr="00CD01A0">
        <w:t>для первого дециля</w:t>
      </w:r>
      <w:r w:rsidR="00487C78">
        <w:t xml:space="preserve"> </w:t>
      </w:r>
      <w:r w:rsidR="0038233B">
        <w:t xml:space="preserve">числа установок или </w:t>
      </w:r>
      <w:r w:rsidR="00487C78">
        <w:t xml:space="preserve">объема производства на кривой бенчмаркинга </w:t>
      </w:r>
      <w:r w:rsidRPr="00CD01A0">
        <w:t>или уровню, замыкающему первый дециль</w:t>
      </w:r>
      <w:r w:rsidR="00F46293">
        <w:t xml:space="preserve"> (т</w:t>
      </w:r>
      <w:r w:rsidRPr="00CD01A0">
        <w:t>акие величины также называют наилучшими имеющимися технологиями</w:t>
      </w:r>
      <w:r w:rsidR="00F46293">
        <w:t xml:space="preserve"> – </w:t>
      </w:r>
      <w:r w:rsidRPr="00CD01A0">
        <w:rPr>
          <w:lang w:val="en-US"/>
        </w:rPr>
        <w:t>Best</w:t>
      </w:r>
      <w:r w:rsidRPr="00CD01A0">
        <w:t xml:space="preserve"> </w:t>
      </w:r>
      <w:r w:rsidRPr="00CD01A0">
        <w:rPr>
          <w:lang w:val="en-US"/>
        </w:rPr>
        <w:t>Available</w:t>
      </w:r>
      <w:r w:rsidRPr="00CD01A0">
        <w:t xml:space="preserve"> </w:t>
      </w:r>
      <w:r w:rsidRPr="00CD01A0">
        <w:rPr>
          <w:lang w:val="en-US"/>
        </w:rPr>
        <w:t>Technologies</w:t>
      </w:r>
      <w:r w:rsidR="00F46293">
        <w:t>,</w:t>
      </w:r>
      <w:r w:rsidRPr="00CD01A0">
        <w:t xml:space="preserve"> </w:t>
      </w:r>
      <w:r w:rsidRPr="00CD01A0">
        <w:rPr>
          <w:lang w:val="en-US"/>
        </w:rPr>
        <w:t>BAT</w:t>
      </w:r>
      <w:r w:rsidRPr="00CD01A0">
        <w:t>);</w:t>
      </w:r>
    </w:p>
    <w:p w14:paraId="2FEF3393" w14:textId="542F8EE5" w:rsidR="00CB1CBD" w:rsidRPr="00CD01A0" w:rsidRDefault="00CB1CBD" w:rsidP="004247FC">
      <w:pPr>
        <w:pStyle w:val="4"/>
      </w:pPr>
      <w:r w:rsidRPr="0038233B">
        <w:rPr>
          <w:bCs/>
        </w:rPr>
        <w:t xml:space="preserve">значению, </w:t>
      </w:r>
      <w:r w:rsidRPr="00CD01A0">
        <w:t>замыкающему первые 20% или 25%</w:t>
      </w:r>
      <w:r w:rsidR="00487C78" w:rsidRPr="00487C78">
        <w:t xml:space="preserve"> </w:t>
      </w:r>
      <w:r w:rsidR="00487C78">
        <w:t>объема производства</w:t>
      </w:r>
      <w:r w:rsidR="0038233B" w:rsidRPr="0038233B">
        <w:t xml:space="preserve"> </w:t>
      </w:r>
      <w:r w:rsidR="0038233B" w:rsidRPr="00CD01A0">
        <w:t>на кривой бенчмаркинга</w:t>
      </w:r>
      <w:r w:rsidR="00F46293">
        <w:t xml:space="preserve"> (т</w:t>
      </w:r>
      <w:r w:rsidRPr="00CD01A0">
        <w:t xml:space="preserve">акие значения также называют лучшими практически используемыми технологиями </w:t>
      </w:r>
      <w:r w:rsidR="00F46293">
        <w:t xml:space="preserve">– </w:t>
      </w:r>
      <w:r w:rsidRPr="0038233B">
        <w:rPr>
          <w:lang w:val="en-US"/>
        </w:rPr>
        <w:t>Best</w:t>
      </w:r>
      <w:r w:rsidRPr="00CD01A0">
        <w:t xml:space="preserve"> </w:t>
      </w:r>
      <w:r w:rsidRPr="0038233B">
        <w:rPr>
          <w:lang w:val="en-US"/>
        </w:rPr>
        <w:t>Practical</w:t>
      </w:r>
      <w:r w:rsidRPr="00CD01A0">
        <w:t xml:space="preserve"> </w:t>
      </w:r>
      <w:r w:rsidRPr="0038233B">
        <w:rPr>
          <w:lang w:val="en-US"/>
        </w:rPr>
        <w:t>Technologies</w:t>
      </w:r>
      <w:r w:rsidR="00F46293">
        <w:t>,</w:t>
      </w:r>
      <w:r w:rsidRPr="00CD01A0">
        <w:t xml:space="preserve"> ВРТ);</w:t>
      </w:r>
    </w:p>
    <w:p w14:paraId="069A4C86" w14:textId="77777777" w:rsidR="00CB1CBD" w:rsidRPr="00CD01A0" w:rsidRDefault="00CB1CBD" w:rsidP="00487C78">
      <w:pPr>
        <w:pStyle w:val="4"/>
      </w:pPr>
      <w:r w:rsidRPr="00CD01A0">
        <w:t>среднему значению для всех рассматриваемых производственных линий или предприятий.</w:t>
      </w:r>
    </w:p>
    <w:p w14:paraId="6876540B" w14:textId="741DF3DF" w:rsidR="00CB1CBD" w:rsidRPr="0038233B" w:rsidRDefault="00CB1CBD" w:rsidP="00F46293">
      <w:pPr>
        <w:keepNext/>
        <w:spacing w:after="120" w:line="240" w:lineRule="auto"/>
        <w:ind w:firstLine="0"/>
        <w:rPr>
          <w:b/>
          <w:bCs/>
          <w:sz w:val="24"/>
          <w:szCs w:val="24"/>
        </w:rPr>
      </w:pPr>
      <w:bookmarkStart w:id="14" w:name="_Toc104561051"/>
      <w:bookmarkStart w:id="15" w:name="_Toc181193047"/>
      <w:r w:rsidRPr="0038233B">
        <w:rPr>
          <w:b/>
          <w:bCs/>
          <w:sz w:val="24"/>
          <w:szCs w:val="24"/>
        </w:rPr>
        <w:lastRenderedPageBreak/>
        <w:t>Рисунок</w:t>
      </w:r>
      <w:r w:rsidR="0038233B" w:rsidRPr="0038233B">
        <w:rPr>
          <w:b/>
          <w:bCs/>
          <w:sz w:val="24"/>
          <w:szCs w:val="24"/>
        </w:rPr>
        <w:t xml:space="preserve"> 1.</w:t>
      </w:r>
      <w:bookmarkEnd w:id="14"/>
      <w:r w:rsidR="0038233B" w:rsidRPr="0038233B">
        <w:rPr>
          <w:b/>
          <w:bCs/>
          <w:sz w:val="24"/>
          <w:szCs w:val="24"/>
        </w:rPr>
        <w:t xml:space="preserve"> </w:t>
      </w:r>
      <w:r w:rsidRPr="0038233B">
        <w:rPr>
          <w:rFonts w:eastAsia="Calibri"/>
          <w:b/>
          <w:bCs/>
          <w:sz w:val="24"/>
          <w:szCs w:val="24"/>
        </w:rPr>
        <w:t xml:space="preserve">Кривая бенчмаркинга для </w:t>
      </w:r>
      <w:r w:rsidRPr="0038233B">
        <w:rPr>
          <w:b/>
          <w:bCs/>
          <w:sz w:val="24"/>
          <w:szCs w:val="24"/>
        </w:rPr>
        <w:t>удельных выбросов СО</w:t>
      </w:r>
      <w:r w:rsidRPr="0038233B">
        <w:rPr>
          <w:b/>
          <w:bCs/>
          <w:sz w:val="24"/>
          <w:szCs w:val="24"/>
          <w:vertAlign w:val="subscript"/>
        </w:rPr>
        <w:t>2</w:t>
      </w:r>
      <w:r w:rsidRPr="0038233B">
        <w:rPr>
          <w:b/>
          <w:bCs/>
          <w:sz w:val="24"/>
          <w:szCs w:val="24"/>
        </w:rPr>
        <w:t xml:space="preserve"> на 1</w:t>
      </w:r>
      <w:r w:rsidR="00F46293">
        <w:rPr>
          <w:b/>
          <w:bCs/>
          <w:sz w:val="24"/>
          <w:szCs w:val="24"/>
        </w:rPr>
        <w:t xml:space="preserve"> </w:t>
      </w:r>
      <w:r w:rsidRPr="0038233B">
        <w:rPr>
          <w:b/>
          <w:bCs/>
          <w:sz w:val="24"/>
          <w:szCs w:val="24"/>
        </w:rPr>
        <w:t>т аммиака. ЕС</w:t>
      </w:r>
      <w:bookmarkEnd w:id="15"/>
    </w:p>
    <w:p w14:paraId="1E832003" w14:textId="0E8274B8" w:rsidR="00CB1CBD" w:rsidRPr="00AA05EA" w:rsidRDefault="00487A57" w:rsidP="00AA05EA">
      <w:pPr>
        <w:pStyle w:val="PlainText"/>
        <w:ind w:firstLine="0"/>
        <w:jc w:val="center"/>
        <w:rPr>
          <w:lang w:val="en-US" w:eastAsia="en-US"/>
        </w:rPr>
      </w:pPr>
      <w:r w:rsidRPr="00653366">
        <w:rPr>
          <w:noProof/>
          <w:highlight w:val="yellow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492463" wp14:editId="614F2108">
                <wp:simplePos x="0" y="0"/>
                <wp:positionH relativeFrom="column">
                  <wp:posOffset>5111998</wp:posOffset>
                </wp:positionH>
                <wp:positionV relativeFrom="paragraph">
                  <wp:posOffset>392209</wp:posOffset>
                </wp:positionV>
                <wp:extent cx="208114" cy="45719"/>
                <wp:effectExtent l="0" t="57150" r="20955" b="50165"/>
                <wp:wrapNone/>
                <wp:docPr id="3582458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8114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86A7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7" o:spid="_x0000_s1026" type="#_x0000_t32" style="position:absolute;margin-left:402.5pt;margin-top:30.9pt;width:16.4pt;height:3.6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">
                <v:stroke endarrow="block"/>
              </v:shape>
            </w:pict>
          </mc:Fallback>
        </mc:AlternateContent>
      </w:r>
      <w:r w:rsidRPr="00653366">
        <w:rPr>
          <w:noProof/>
          <w:highlight w:val="yellow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8A1453" wp14:editId="708B2D10">
                <wp:simplePos x="0" y="0"/>
                <wp:positionH relativeFrom="column">
                  <wp:posOffset>3965023</wp:posOffset>
                </wp:positionH>
                <wp:positionV relativeFrom="paragraph">
                  <wp:posOffset>298726</wp:posOffset>
                </wp:positionV>
                <wp:extent cx="1065751" cy="250466"/>
                <wp:effectExtent l="0" t="0" r="20320" b="16510"/>
                <wp:wrapNone/>
                <wp:docPr id="3582458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5751" cy="2504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B5C0" w14:textId="77777777" w:rsidR="00CB1CBD" w:rsidRPr="007E54D0" w:rsidRDefault="00CB1CBD" w:rsidP="00AA05EA">
                            <w:pPr>
                              <w:spacing w:line="240" w:lineRule="auto"/>
                              <w:ind w:firstLine="0"/>
                              <w:jc w:val="righ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E54D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наименее эффективный уровень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8A1453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12.2pt;margin-top:23.5pt;width:83.9pt;height:1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" strokecolor="white">
                <v:textbox inset="0,0,0,0">
                  <w:txbxContent>
                    <w:p w14:paraId="16EBB5C0" w14:textId="77777777" w:rsidR="00CB1CBD" w:rsidRPr="007E54D0" w:rsidRDefault="00CB1CBD" w:rsidP="00AA05EA">
                      <w:pPr>
                        <w:spacing w:line="240" w:lineRule="auto"/>
                        <w:ind w:firstLine="0"/>
                        <w:jc w:val="right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7E54D0">
                        <w:rPr>
                          <w:b/>
                          <w:bCs/>
                          <w:sz w:val="16"/>
                          <w:szCs w:val="16"/>
                        </w:rPr>
                        <w:t>наименее эффективный уровень</w:t>
                      </w:r>
                    </w:p>
                  </w:txbxContent>
                </v:textbox>
              </v:shape>
            </w:pict>
          </mc:Fallback>
        </mc:AlternateContent>
      </w:r>
      <w:r w:rsidRPr="00653366">
        <w:rPr>
          <w:noProof/>
          <w:highlight w:val="yellow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2FE1BE" wp14:editId="3A74E91A">
                <wp:simplePos x="0" y="0"/>
                <wp:positionH relativeFrom="column">
                  <wp:posOffset>2992507</wp:posOffset>
                </wp:positionH>
                <wp:positionV relativeFrom="paragraph">
                  <wp:posOffset>595272</wp:posOffset>
                </wp:positionV>
                <wp:extent cx="1661574" cy="243840"/>
                <wp:effectExtent l="0" t="0" r="15240" b="22860"/>
                <wp:wrapNone/>
                <wp:docPr id="3582458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574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9D7F0" w14:textId="77777777" w:rsidR="00CB1CBD" w:rsidRPr="007E54D0" w:rsidRDefault="00CB1CBD" w:rsidP="00CB1CBD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E54D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предприятие, замыкающее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пред</w:t>
                            </w:r>
                            <w:r w:rsidRPr="007E54D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последний дециль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FE1BE" id="Text Box 12" o:spid="_x0000_s1027" type="#_x0000_t202" style="position:absolute;left:0;text-align:left;margin-left:235.65pt;margin-top:46.85pt;width:130.85pt;height:1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" strokecolor="white">
                <v:textbox inset="0,0,0,0">
                  <w:txbxContent>
                    <w:p w14:paraId="2F79D7F0" w14:textId="77777777" w:rsidR="00CB1CBD" w:rsidRPr="007E54D0" w:rsidRDefault="00CB1CBD" w:rsidP="00CB1CBD">
                      <w:pPr>
                        <w:spacing w:line="240" w:lineRule="auto"/>
                        <w:jc w:val="right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7E54D0">
                        <w:rPr>
                          <w:b/>
                          <w:bCs/>
                          <w:sz w:val="16"/>
                          <w:szCs w:val="16"/>
                        </w:rPr>
                        <w:t xml:space="preserve">предприятие, замыкающее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пред</w:t>
                      </w:r>
                      <w:r w:rsidRPr="007E54D0">
                        <w:rPr>
                          <w:b/>
                          <w:bCs/>
                          <w:sz w:val="16"/>
                          <w:szCs w:val="16"/>
                        </w:rPr>
                        <w:t>последний дециль</w:t>
                      </w:r>
                    </w:p>
                  </w:txbxContent>
                </v:textbox>
              </v:shape>
            </w:pict>
          </mc:Fallback>
        </mc:AlternateContent>
      </w:r>
      <w:r w:rsidRPr="00653366">
        <w:rPr>
          <w:noProof/>
          <w:highlight w:val="yellow"/>
          <w:lang w:eastAsia="en-US"/>
        </w:rPr>
        <mc:AlternateContent>
          <mc:Choice Requires="wps">
            <w:drawing>
              <wp:anchor distT="0" distB="0" distL="114296" distR="114296" simplePos="0" relativeHeight="251685888" behindDoc="0" locked="0" layoutInCell="1" allowOverlap="1" wp14:anchorId="5FA42364" wp14:editId="54CD7588">
                <wp:simplePos x="0" y="0"/>
                <wp:positionH relativeFrom="column">
                  <wp:posOffset>1424582</wp:posOffset>
                </wp:positionH>
                <wp:positionV relativeFrom="paragraph">
                  <wp:posOffset>1271133</wp:posOffset>
                </wp:positionV>
                <wp:extent cx="45719" cy="250466"/>
                <wp:effectExtent l="57150" t="38100" r="50165" b="16510"/>
                <wp:wrapNone/>
                <wp:docPr id="171320387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25046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A04B4" id="AutoShape 19" o:spid="_x0000_s1026" type="#_x0000_t32" style="position:absolute;margin-left:112.15pt;margin-top:100.1pt;width:3.6pt;height:19.7pt;flip:x y;z-index:25168588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">
                <v:stroke endarrow="block"/>
              </v:shape>
            </w:pict>
          </mc:Fallback>
        </mc:AlternateContent>
      </w:r>
      <w:r w:rsidRPr="00653366">
        <w:rPr>
          <w:noProof/>
          <w:highlight w:val="yellow"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9B59E9" wp14:editId="49526CBC">
                <wp:simplePos x="0" y="0"/>
                <wp:positionH relativeFrom="column">
                  <wp:posOffset>1307299</wp:posOffset>
                </wp:positionH>
                <wp:positionV relativeFrom="paragraph">
                  <wp:posOffset>1537501</wp:posOffset>
                </wp:positionV>
                <wp:extent cx="270345" cy="151074"/>
                <wp:effectExtent l="0" t="0" r="15875" b="20955"/>
                <wp:wrapNone/>
                <wp:docPr id="116249992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45" cy="1510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3EBD5" w14:textId="6198B8E3" w:rsidR="00487A57" w:rsidRPr="007E54D0" w:rsidRDefault="00487A57" w:rsidP="00487A57">
                            <w:pPr>
                              <w:ind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E54D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ВАТ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B59E9" id="Text Box 17" o:spid="_x0000_s1028" type="#_x0000_t202" style="position:absolute;left:0;text-align:left;margin-left:102.95pt;margin-top:121.05pt;width:21.3pt;height:11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" strokecolor="white">
                <v:textbox inset="0,0,0,0">
                  <w:txbxContent>
                    <w:p w14:paraId="7343EBD5" w14:textId="6198B8E3" w:rsidR="00487A57" w:rsidRPr="007E54D0" w:rsidRDefault="00487A57" w:rsidP="00487A57">
                      <w:pPr>
                        <w:ind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7E54D0">
                        <w:rPr>
                          <w:b/>
                          <w:bCs/>
                          <w:sz w:val="16"/>
                          <w:szCs w:val="16"/>
                        </w:rPr>
                        <w:t>ВАТ</w:t>
                      </w:r>
                    </w:p>
                  </w:txbxContent>
                </v:textbox>
              </v:shape>
            </w:pict>
          </mc:Fallback>
        </mc:AlternateContent>
      </w:r>
      <w:r w:rsidRPr="00653366">
        <w:rPr>
          <w:noProof/>
          <w:highlight w:val="yellow"/>
          <w:lang w:eastAsia="en-US"/>
        </w:rPr>
        <mc:AlternateContent>
          <mc:Choice Requires="wps">
            <w:drawing>
              <wp:anchor distT="0" distB="0" distL="114298" distR="114298" simplePos="0" relativeHeight="251667456" behindDoc="0" locked="0" layoutInCell="1" allowOverlap="1" wp14:anchorId="6D4DC03D" wp14:editId="2798B32A">
                <wp:simplePos x="0" y="0"/>
                <wp:positionH relativeFrom="margin">
                  <wp:posOffset>2839611</wp:posOffset>
                </wp:positionH>
                <wp:positionV relativeFrom="paragraph">
                  <wp:posOffset>615150</wp:posOffset>
                </wp:positionV>
                <wp:extent cx="45719" cy="351708"/>
                <wp:effectExtent l="38100" t="0" r="69215" b="48895"/>
                <wp:wrapNone/>
                <wp:docPr id="3582458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5170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8FB92" id="AutoShape 25" o:spid="_x0000_s1026" type="#_x0000_t32" style="position:absolute;margin-left:223.6pt;margin-top:48.45pt;width:3.6pt;height:27.7pt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">
                <v:stroke endarrow="block"/>
                <w10:wrap anchorx="margin"/>
              </v:shape>
            </w:pict>
          </mc:Fallback>
        </mc:AlternateContent>
      </w:r>
      <w:r w:rsidRPr="00653366">
        <w:rPr>
          <w:noProof/>
          <w:highlight w:val="yellow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BFC753" wp14:editId="71ED89DF">
                <wp:simplePos x="0" y="0"/>
                <wp:positionH relativeFrom="column">
                  <wp:posOffset>2689639</wp:posOffset>
                </wp:positionH>
                <wp:positionV relativeFrom="paragraph">
                  <wp:posOffset>441243</wp:posOffset>
                </wp:positionV>
                <wp:extent cx="413468" cy="135172"/>
                <wp:effectExtent l="0" t="0" r="24765" b="17780"/>
                <wp:wrapNone/>
                <wp:docPr id="3582457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468" cy="1351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DD698" w14:textId="77777777" w:rsidR="00CB1CBD" w:rsidRPr="007E54D0" w:rsidRDefault="00CB1CBD" w:rsidP="00487A57">
                            <w:pPr>
                              <w:ind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E54D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среднее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FC753" id="Text Box 9" o:spid="_x0000_s1029" type="#_x0000_t202" style="position:absolute;left:0;text-align:left;margin-left:211.8pt;margin-top:34.75pt;width:32.55pt;height:1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" strokecolor="white">
                <v:textbox inset="0,0,0,0">
                  <w:txbxContent>
                    <w:p w14:paraId="705DD698" w14:textId="77777777" w:rsidR="00CB1CBD" w:rsidRPr="007E54D0" w:rsidRDefault="00CB1CBD" w:rsidP="00487A57">
                      <w:pPr>
                        <w:ind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7E54D0">
                        <w:rPr>
                          <w:b/>
                          <w:bCs/>
                          <w:sz w:val="16"/>
                          <w:szCs w:val="16"/>
                        </w:rPr>
                        <w:t>среднее</w:t>
                      </w:r>
                    </w:p>
                  </w:txbxContent>
                </v:textbox>
              </v:shape>
            </w:pict>
          </mc:Fallback>
        </mc:AlternateContent>
      </w:r>
      <w:r w:rsidRPr="00653366">
        <w:rPr>
          <w:noProof/>
          <w:highlight w:val="yellow"/>
          <w:lang w:eastAsia="en-US"/>
        </w:rPr>
        <mc:AlternateContent>
          <mc:Choice Requires="wps">
            <w:drawing>
              <wp:anchor distT="0" distB="0" distL="114296" distR="114296" simplePos="0" relativeHeight="251666432" behindDoc="0" locked="0" layoutInCell="1" allowOverlap="1" wp14:anchorId="1C968E64" wp14:editId="19D3E840">
                <wp:simplePos x="0" y="0"/>
                <wp:positionH relativeFrom="column">
                  <wp:posOffset>1557765</wp:posOffset>
                </wp:positionH>
                <wp:positionV relativeFrom="paragraph">
                  <wp:posOffset>615149</wp:posOffset>
                </wp:positionV>
                <wp:extent cx="246491" cy="600324"/>
                <wp:effectExtent l="0" t="0" r="58420" b="47625"/>
                <wp:wrapNone/>
                <wp:docPr id="3582458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491" cy="60032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9EF58" id="AutoShape 19" o:spid="_x0000_s1026" type="#_x0000_t32" style="position:absolute;margin-left:122.65pt;margin-top:48.45pt;width:19.4pt;height:47.25pt;z-index:25166643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">
                <v:stroke endarrow="block"/>
              </v:shape>
            </w:pict>
          </mc:Fallback>
        </mc:AlternateContent>
      </w:r>
      <w:r w:rsidRPr="00653366">
        <w:rPr>
          <w:noProof/>
          <w:highlight w:val="yellow"/>
          <w:lang w:eastAsia="en-US"/>
        </w:rPr>
        <mc:AlternateContent>
          <mc:Choice Requires="wps">
            <w:drawing>
              <wp:anchor distT="0" distB="0" distL="114296" distR="114296" simplePos="0" relativeHeight="251662336" behindDoc="0" locked="0" layoutInCell="1" allowOverlap="1" wp14:anchorId="1BACFC99" wp14:editId="1751661D">
                <wp:simplePos x="0" y="0"/>
                <wp:positionH relativeFrom="column">
                  <wp:posOffset>1959305</wp:posOffset>
                </wp:positionH>
                <wp:positionV relativeFrom="paragraph">
                  <wp:posOffset>615149</wp:posOffset>
                </wp:positionV>
                <wp:extent cx="188651" cy="441298"/>
                <wp:effectExtent l="38100" t="0" r="20955" b="54610"/>
                <wp:wrapNone/>
                <wp:docPr id="3582457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8651" cy="44129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AD055" id="AutoShape 11" o:spid="_x0000_s1026" type="#_x0000_t32" style="position:absolute;margin-left:154.3pt;margin-top:48.45pt;width:14.85pt;height:34.75pt;flip:x;z-index:25166233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">
                <v:stroke endarrow="block"/>
              </v:shape>
            </w:pict>
          </mc:Fallback>
        </mc:AlternateContent>
      </w:r>
      <w:r w:rsidRPr="00653366">
        <w:rPr>
          <w:noProof/>
          <w:highlight w:val="yellow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3A7054" wp14:editId="529FA8E0">
                <wp:simplePos x="0" y="0"/>
                <wp:positionH relativeFrom="column">
                  <wp:posOffset>1996965</wp:posOffset>
                </wp:positionH>
                <wp:positionV relativeFrom="paragraph">
                  <wp:posOffset>453887</wp:posOffset>
                </wp:positionV>
                <wp:extent cx="525145" cy="124460"/>
                <wp:effectExtent l="0" t="0" r="27305" b="27940"/>
                <wp:wrapNone/>
                <wp:docPr id="3582457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145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E7F33" w14:textId="77777777" w:rsidR="00CB1CBD" w:rsidRPr="007E54D0" w:rsidRDefault="00CB1CBD" w:rsidP="00CB1CBD">
                            <w:pPr>
                              <w:ind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E54D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ВАТ-25%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A7054" id="Text Box 8" o:spid="_x0000_s1030" type="#_x0000_t202" style="position:absolute;left:0;text-align:left;margin-left:157.25pt;margin-top:35.75pt;width:41.35pt;height: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" strokecolor="white">
                <v:textbox inset="0,0,0,0">
                  <w:txbxContent>
                    <w:p w14:paraId="5AFE7F33" w14:textId="77777777" w:rsidR="00CB1CBD" w:rsidRPr="007E54D0" w:rsidRDefault="00CB1CBD" w:rsidP="00CB1CBD">
                      <w:pPr>
                        <w:ind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7E54D0">
                        <w:rPr>
                          <w:b/>
                          <w:bCs/>
                          <w:sz w:val="16"/>
                          <w:szCs w:val="16"/>
                        </w:rPr>
                        <w:t>ВАТ-25%</w:t>
                      </w:r>
                    </w:p>
                  </w:txbxContent>
                </v:textbox>
              </v:shape>
            </w:pict>
          </mc:Fallback>
        </mc:AlternateContent>
      </w:r>
      <w:r w:rsidRPr="00653366">
        <w:rPr>
          <w:noProof/>
          <w:highlight w:val="yellow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5ECB29" wp14:editId="740F6EA2">
                <wp:simplePos x="0" y="0"/>
                <wp:positionH relativeFrom="column">
                  <wp:posOffset>1168206</wp:posOffset>
                </wp:positionH>
                <wp:positionV relativeFrom="paragraph">
                  <wp:posOffset>449166</wp:posOffset>
                </wp:positionV>
                <wp:extent cx="717550" cy="137795"/>
                <wp:effectExtent l="0" t="0" r="6350" b="0"/>
                <wp:wrapNone/>
                <wp:docPr id="3582458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137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2BCA3" w14:textId="77777777" w:rsidR="00CB1CBD" w:rsidRPr="007E54D0" w:rsidRDefault="00CB1CBD" w:rsidP="00CB1CBD">
                            <w:pPr>
                              <w:ind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E54D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ВАТ-ср. 10%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ECB29" id="_x0000_s1031" type="#_x0000_t202" style="position:absolute;left:0;text-align:left;margin-left:92pt;margin-top:35.35pt;width:56.5pt;height:1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" strokecolor="white">
                <v:textbox inset="0,0,0,0">
                  <w:txbxContent>
                    <w:p w14:paraId="7062BCA3" w14:textId="77777777" w:rsidR="00CB1CBD" w:rsidRPr="007E54D0" w:rsidRDefault="00CB1CBD" w:rsidP="00CB1CBD">
                      <w:pPr>
                        <w:ind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7E54D0">
                        <w:rPr>
                          <w:b/>
                          <w:bCs/>
                          <w:sz w:val="16"/>
                          <w:szCs w:val="16"/>
                        </w:rPr>
                        <w:t>ВАТ-ср. 10%</w:t>
                      </w:r>
                    </w:p>
                  </w:txbxContent>
                </v:textbox>
              </v:shape>
            </w:pict>
          </mc:Fallback>
        </mc:AlternateContent>
      </w:r>
      <w:r w:rsidRPr="00653366">
        <w:rPr>
          <w:noProof/>
          <w:highlight w:val="yellow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FAE62F" wp14:editId="54E54A09">
                <wp:simplePos x="0" y="0"/>
                <wp:positionH relativeFrom="column">
                  <wp:posOffset>4412284</wp:posOffset>
                </wp:positionH>
                <wp:positionV relativeFrom="paragraph">
                  <wp:posOffset>670808</wp:posOffset>
                </wp:positionV>
                <wp:extent cx="502506" cy="124599"/>
                <wp:effectExtent l="0" t="0" r="69215" b="85090"/>
                <wp:wrapNone/>
                <wp:docPr id="3582458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506" cy="12459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9A4E3" id="AutoShape 26" o:spid="_x0000_s1026" type="#_x0000_t32" style="position:absolute;margin-left:347.4pt;margin-top:52.8pt;width:39.55pt;height: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">
                <v:stroke endarrow="block"/>
              </v:shape>
            </w:pict>
          </mc:Fallback>
        </mc:AlternateContent>
      </w:r>
      <w:r w:rsidR="00AA05EA">
        <w:rPr>
          <w:noProof/>
          <w:lang w:val="en-US" w:eastAsia="en-US"/>
        </w:rPr>
        <w:drawing>
          <wp:inline distT="0" distB="0" distL="0" distR="0" wp14:anchorId="604A9B81" wp14:editId="287185D5">
            <wp:extent cx="4932045" cy="2834640"/>
            <wp:effectExtent l="0" t="0" r="1905" b="3810"/>
            <wp:docPr id="208031459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6FC9CA" w14:textId="77777777" w:rsidR="00CB1CBD" w:rsidRPr="00AA05EA" w:rsidRDefault="00CB1CBD" w:rsidP="00CB1CBD">
      <w:pPr>
        <w:pStyle w:val="a2"/>
        <w:rPr>
          <w:lang w:val="en-US"/>
        </w:rPr>
      </w:pPr>
      <w:r w:rsidRPr="00DC7526">
        <w:rPr>
          <w:lang w:val="en-US"/>
        </w:rPr>
        <w:t xml:space="preserve">* BAT – Best Available Technologies, </w:t>
      </w:r>
      <w:r w:rsidRPr="00DC7526">
        <w:t>лучший</w:t>
      </w:r>
      <w:r w:rsidRPr="00DC7526">
        <w:rPr>
          <w:lang w:val="en-US"/>
        </w:rPr>
        <w:t xml:space="preserve"> </w:t>
      </w:r>
      <w:r w:rsidRPr="00DC7526">
        <w:t>удельный</w:t>
      </w:r>
      <w:r w:rsidRPr="00DC7526">
        <w:rPr>
          <w:lang w:val="en-US"/>
        </w:rPr>
        <w:t xml:space="preserve"> </w:t>
      </w:r>
      <w:r w:rsidRPr="00DC7526">
        <w:t>показатель</w:t>
      </w:r>
      <w:r w:rsidRPr="00DC7526">
        <w:rPr>
          <w:lang w:val="en-US"/>
        </w:rPr>
        <w:t>.</w:t>
      </w:r>
    </w:p>
    <w:p w14:paraId="1F1E0C87" w14:textId="10E3F0EA" w:rsidR="00C76BA9" w:rsidRDefault="00CB1CBD" w:rsidP="00CB1CBD">
      <w:pPr>
        <w:pStyle w:val="a2"/>
      </w:pPr>
      <w:r w:rsidRPr="005947FD">
        <w:t xml:space="preserve">Источник: </w:t>
      </w:r>
      <w:r w:rsidR="000466E7" w:rsidRPr="005947FD">
        <w:rPr>
          <w:lang w:val="en-US"/>
        </w:rPr>
        <w:t>E</w:t>
      </w:r>
      <w:r w:rsidR="00F46293">
        <w:rPr>
          <w:lang w:val="en-US"/>
        </w:rPr>
        <w:t>uropean</w:t>
      </w:r>
      <w:r w:rsidR="00F46293" w:rsidRPr="00097907">
        <w:t xml:space="preserve"> </w:t>
      </w:r>
      <w:r w:rsidR="00F46293">
        <w:rPr>
          <w:lang w:val="en-US"/>
        </w:rPr>
        <w:t>Commission</w:t>
      </w:r>
      <w:r w:rsidR="000466E7" w:rsidRPr="005947FD">
        <w:t>, 2023</w:t>
      </w:r>
    </w:p>
    <w:p w14:paraId="53334B05" w14:textId="139E0B0A" w:rsidR="00CB1CBD" w:rsidRPr="00A92574" w:rsidRDefault="00FA0CCA" w:rsidP="00CB1CBD">
      <w:pPr>
        <w:pStyle w:val="BodyText"/>
      </w:pPr>
      <w:r>
        <w:rPr>
          <w:b/>
          <w:bCs w:val="0"/>
        </w:rPr>
        <w:t>В</w:t>
      </w:r>
      <w:r w:rsidRPr="0038233B">
        <w:rPr>
          <w:b/>
          <w:bCs w:val="0"/>
        </w:rPr>
        <w:t xml:space="preserve"> одном регулирующем документе могут использоваться </w:t>
      </w:r>
      <w:r>
        <w:rPr>
          <w:b/>
          <w:bCs w:val="0"/>
        </w:rPr>
        <w:t>н</w:t>
      </w:r>
      <w:r w:rsidR="00CB1CBD" w:rsidRPr="0038233B">
        <w:rPr>
          <w:b/>
          <w:bCs w:val="0"/>
        </w:rPr>
        <w:t>есколько уровней бенчмаркинга</w:t>
      </w:r>
      <w:r w:rsidR="00CB1CBD" w:rsidRPr="00CD01A0">
        <w:t xml:space="preserve">. Выбор уровня бенчмарка зависит от цели бенчмаркинга. Масштаб </w:t>
      </w:r>
      <w:r w:rsidR="0038233B">
        <w:t xml:space="preserve">системы </w:t>
      </w:r>
      <w:r w:rsidR="00CB1CBD" w:rsidRPr="00CD01A0">
        <w:t xml:space="preserve">бенчмаркинга может варьировать от внутрикорпоративного до странового и </w:t>
      </w:r>
      <w:r w:rsidR="00CB1CBD" w:rsidRPr="00A92574">
        <w:t xml:space="preserve">глобального. Примерами регионального и странового бенчмаркинга являются опыт ЕС, </w:t>
      </w:r>
      <w:r w:rsidR="00CB1CBD">
        <w:t>Канады</w:t>
      </w:r>
      <w:r w:rsidR="00CB1CBD" w:rsidRPr="00A92574">
        <w:t xml:space="preserve">, </w:t>
      </w:r>
      <w:r w:rsidR="00CB1CBD">
        <w:t>Японии</w:t>
      </w:r>
      <w:r w:rsidR="00CB1CBD" w:rsidRPr="00A92574">
        <w:t xml:space="preserve"> и </w:t>
      </w:r>
      <w:r w:rsidR="00CB1CBD">
        <w:t>Египта</w:t>
      </w:r>
      <w:r w:rsidR="0038233B">
        <w:t xml:space="preserve"> (см</w:t>
      </w:r>
      <w:r w:rsidR="00F46293">
        <w:t>.</w:t>
      </w:r>
      <w:r w:rsidR="0038233B">
        <w:t xml:space="preserve"> ниже)</w:t>
      </w:r>
      <w:r w:rsidR="00CB1CBD" w:rsidRPr="00A92574">
        <w:t>.</w:t>
      </w:r>
    </w:p>
    <w:p w14:paraId="1B1DEEF2" w14:textId="317E5F3F" w:rsidR="00CB1CBD" w:rsidRDefault="00CB1CBD" w:rsidP="00CB1CBD">
      <w:pPr>
        <w:pStyle w:val="BodyText"/>
      </w:pPr>
      <w:r w:rsidRPr="00A92574">
        <w:t>В производств</w:t>
      </w:r>
      <w:r>
        <w:t>е аммиака</w:t>
      </w:r>
      <w:r w:rsidRPr="00A92574">
        <w:t xml:space="preserve"> бенчмаркинг может проводиться по следующим </w:t>
      </w:r>
      <w:r w:rsidR="000113AE">
        <w:t>характеристикам</w:t>
      </w:r>
      <w:r w:rsidRPr="00A92574">
        <w:t>:</w:t>
      </w:r>
    </w:p>
    <w:p w14:paraId="0E1115C7" w14:textId="62525891" w:rsidR="00CB1CBD" w:rsidRDefault="000113AE" w:rsidP="0079131C">
      <w:pPr>
        <w:pStyle w:val="BodyText"/>
        <w:numPr>
          <w:ilvl w:val="0"/>
          <w:numId w:val="15"/>
        </w:numPr>
        <w:spacing w:before="120"/>
      </w:pPr>
      <w:r>
        <w:t>Структура энергетического баланса</w:t>
      </w:r>
      <w:r w:rsidRPr="00A92574">
        <w:t>:</w:t>
      </w:r>
      <w:r w:rsidR="00DF6126">
        <w:t xml:space="preserve"> </w:t>
      </w:r>
      <w:r w:rsidR="00CB1CBD" w:rsidRPr="00A92574">
        <w:t>доля использования альтернативных видов топлива</w:t>
      </w:r>
      <w:r w:rsidR="00F46293">
        <w:t>.</w:t>
      </w:r>
    </w:p>
    <w:p w14:paraId="567BD863" w14:textId="40E2579F" w:rsidR="00CB1CBD" w:rsidRDefault="000113AE" w:rsidP="0079131C">
      <w:pPr>
        <w:pStyle w:val="BodyText"/>
        <w:numPr>
          <w:ilvl w:val="0"/>
          <w:numId w:val="15"/>
        </w:numPr>
        <w:spacing w:before="120"/>
      </w:pPr>
      <w:r w:rsidRPr="00A92574">
        <w:t>Энерг</w:t>
      </w:r>
      <w:r>
        <w:t>оемкость производства</w:t>
      </w:r>
      <w:r w:rsidRPr="00A92574">
        <w:t xml:space="preserve"> 1 т </w:t>
      </w:r>
      <w:r>
        <w:t>аммиак</w:t>
      </w:r>
      <w:r w:rsidRPr="00A92574">
        <w:t>а:</w:t>
      </w:r>
      <w:r w:rsidR="00DF6126">
        <w:t xml:space="preserve"> </w:t>
      </w:r>
      <w:r w:rsidR="00CB1CBD" w:rsidRPr="00A92574">
        <w:t>удельный расход топлива (тепла);</w:t>
      </w:r>
      <w:r w:rsidR="00DF6126">
        <w:t xml:space="preserve"> </w:t>
      </w:r>
      <w:r w:rsidR="00CB1CBD" w:rsidRPr="00A92574">
        <w:t>удельный расход электроэнергии</w:t>
      </w:r>
      <w:r w:rsidR="00CB1CBD">
        <w:t>;</w:t>
      </w:r>
      <w:r w:rsidR="00DF6126">
        <w:t xml:space="preserve"> </w:t>
      </w:r>
      <w:r>
        <w:t xml:space="preserve">суммарный </w:t>
      </w:r>
      <w:r w:rsidR="00CB1CBD" w:rsidRPr="00A92574">
        <w:t xml:space="preserve">удельный расход энергии </w:t>
      </w:r>
      <w:r w:rsidR="00CB1CBD">
        <w:t>(топлива, тепловой и электрической энергии)</w:t>
      </w:r>
      <w:r w:rsidR="00F46293">
        <w:t>.</w:t>
      </w:r>
    </w:p>
    <w:p w14:paraId="7F336E91" w14:textId="46484B26" w:rsidR="00CB1CBD" w:rsidRPr="00A92574" w:rsidRDefault="00CB1CBD" w:rsidP="0079131C">
      <w:pPr>
        <w:pStyle w:val="BodyText"/>
        <w:numPr>
          <w:ilvl w:val="0"/>
          <w:numId w:val="15"/>
        </w:numPr>
      </w:pPr>
      <w:proofErr w:type="spellStart"/>
      <w:r w:rsidRPr="00A92574">
        <w:t>Углеродоемкост</w:t>
      </w:r>
      <w:r w:rsidR="000113AE">
        <w:t>ь</w:t>
      </w:r>
      <w:proofErr w:type="spellEnd"/>
      <w:r w:rsidRPr="00A92574">
        <w:t xml:space="preserve"> </w:t>
      </w:r>
      <w:r w:rsidR="000113AE">
        <w:t xml:space="preserve">производства </w:t>
      </w:r>
      <w:r w:rsidR="0038233B" w:rsidRPr="00A92574">
        <w:t xml:space="preserve">1 т </w:t>
      </w:r>
      <w:r w:rsidR="0038233B">
        <w:t>аммиак</w:t>
      </w:r>
      <w:r w:rsidR="0038233B" w:rsidRPr="00A92574">
        <w:t>а</w:t>
      </w:r>
      <w:r w:rsidR="0038233B">
        <w:t xml:space="preserve"> по</w:t>
      </w:r>
      <w:r w:rsidR="00DF6126">
        <w:t xml:space="preserve"> </w:t>
      </w:r>
      <w:r w:rsidRPr="00A92574">
        <w:t>прямы</w:t>
      </w:r>
      <w:r w:rsidR="0038233B">
        <w:t>м</w:t>
      </w:r>
      <w:r w:rsidRPr="00A92574">
        <w:t xml:space="preserve"> выброс</w:t>
      </w:r>
      <w:r w:rsidR="0038233B">
        <w:t>ам</w:t>
      </w:r>
      <w:r w:rsidRPr="00A92574">
        <w:t xml:space="preserve"> (охват 1);</w:t>
      </w:r>
      <w:r w:rsidR="00DF6126">
        <w:t xml:space="preserve"> </w:t>
      </w:r>
      <w:r w:rsidRPr="00A92574">
        <w:t>косвенны</w:t>
      </w:r>
      <w:r w:rsidR="0038233B">
        <w:t>м</w:t>
      </w:r>
      <w:r w:rsidRPr="00A92574">
        <w:t xml:space="preserve"> выб</w:t>
      </w:r>
      <w:r w:rsidR="0038233B">
        <w:t>росам</w:t>
      </w:r>
      <w:r w:rsidRPr="00A92574">
        <w:t xml:space="preserve"> (охват 2);</w:t>
      </w:r>
      <w:r w:rsidR="00DF6126">
        <w:t xml:space="preserve"> </w:t>
      </w:r>
      <w:r w:rsidRPr="00A92574">
        <w:t>прямы</w:t>
      </w:r>
      <w:r w:rsidR="007D007B">
        <w:t>м</w:t>
      </w:r>
      <w:r w:rsidRPr="00A92574">
        <w:t xml:space="preserve"> и косвенны</w:t>
      </w:r>
      <w:r w:rsidR="007D007B">
        <w:t>м</w:t>
      </w:r>
      <w:r w:rsidRPr="00A92574">
        <w:t xml:space="preserve"> выброс</w:t>
      </w:r>
      <w:r w:rsidR="007D007B">
        <w:t xml:space="preserve">ам </w:t>
      </w:r>
      <w:r w:rsidRPr="00A92574">
        <w:t>(охваты 1 и 2);</w:t>
      </w:r>
      <w:r w:rsidR="00DF6126">
        <w:t xml:space="preserve"> </w:t>
      </w:r>
      <w:r w:rsidRPr="00A92574">
        <w:t>прямы</w:t>
      </w:r>
      <w:r w:rsidR="007D007B">
        <w:t>м</w:t>
      </w:r>
      <w:r w:rsidRPr="00A92574">
        <w:t xml:space="preserve"> и косвенны</w:t>
      </w:r>
      <w:r w:rsidR="007D007B">
        <w:t>м</w:t>
      </w:r>
      <w:r w:rsidRPr="00A92574">
        <w:t xml:space="preserve"> выбросы </w:t>
      </w:r>
      <w:r w:rsidR="007D007B">
        <w:t>плюс в</w:t>
      </w:r>
      <w:r w:rsidRPr="00A92574">
        <w:t>ыброс</w:t>
      </w:r>
      <w:r w:rsidR="007D007B">
        <w:t>ы</w:t>
      </w:r>
      <w:r w:rsidRPr="00A92574">
        <w:t xml:space="preserve"> на стадиях добычи и транспортировки сырья, складирования и транспортировки готовой продукции (охваты 1, 2 и 3).</w:t>
      </w:r>
    </w:p>
    <w:p w14:paraId="57FAEBFD" w14:textId="70166287" w:rsidR="005F110D" w:rsidRPr="005947FD" w:rsidRDefault="005F110D" w:rsidP="005947FD">
      <w:pPr>
        <w:spacing w:after="120" w:line="240" w:lineRule="auto"/>
        <w:ind w:firstLine="0"/>
        <w:jc w:val="center"/>
        <w:rPr>
          <w:b/>
          <w:bCs/>
          <w:szCs w:val="28"/>
        </w:rPr>
      </w:pPr>
      <w:r w:rsidRPr="005947FD">
        <w:rPr>
          <w:b/>
          <w:bCs/>
          <w:szCs w:val="28"/>
        </w:rPr>
        <w:t>Зарубежный опыт бенчмаркинга по энергоэффективности и удельным выбросам парниковых газов при производстве аммиака</w:t>
      </w:r>
    </w:p>
    <w:p w14:paraId="6DB6ABD6" w14:textId="3EA2E267" w:rsidR="00DF6126" w:rsidRPr="005947FD" w:rsidRDefault="00DF6126" w:rsidP="00DF6126">
      <w:pPr>
        <w:pStyle w:val="BodyText"/>
      </w:pPr>
      <w:r w:rsidRPr="005947FD">
        <w:rPr>
          <w:b/>
          <w:bCs w:val="0"/>
        </w:rPr>
        <w:t>Анализ зарубежных систем бенчмаркинга в производств</w:t>
      </w:r>
      <w:r w:rsidR="00EC39A9" w:rsidRPr="005947FD">
        <w:rPr>
          <w:b/>
          <w:bCs w:val="0"/>
        </w:rPr>
        <w:t xml:space="preserve">е </w:t>
      </w:r>
      <w:r w:rsidRPr="005947FD">
        <w:rPr>
          <w:b/>
          <w:bCs w:val="0"/>
        </w:rPr>
        <w:t xml:space="preserve">аммиака показал, что </w:t>
      </w:r>
      <w:r w:rsidR="00F46293" w:rsidRPr="005947FD">
        <w:rPr>
          <w:b/>
          <w:bCs w:val="0"/>
        </w:rPr>
        <w:t xml:space="preserve">ни одну из этих систем </w:t>
      </w:r>
      <w:r w:rsidR="00EC39A9" w:rsidRPr="005947FD">
        <w:rPr>
          <w:b/>
          <w:bCs w:val="0"/>
        </w:rPr>
        <w:t xml:space="preserve">нельзя </w:t>
      </w:r>
      <w:r w:rsidRPr="005947FD">
        <w:rPr>
          <w:b/>
          <w:bCs w:val="0"/>
        </w:rPr>
        <w:t xml:space="preserve">заимствовать </w:t>
      </w:r>
      <w:r w:rsidR="00EC39A9" w:rsidRPr="005947FD">
        <w:rPr>
          <w:b/>
          <w:bCs w:val="0"/>
        </w:rPr>
        <w:t>для использования в России</w:t>
      </w:r>
      <w:r w:rsidRPr="005947FD">
        <w:t>. В системе бенчмаркинга Японии (JOGMEC, 2023) прекрасно реализован функционал в части энергоэффективности и выбросов ПГ, однако не представлены примеры его реализации на конкретных предприятиях для создания системы бенчмаркинга, что не позволяет использовать данную систему как базовую. В</w:t>
      </w:r>
      <w:r w:rsidRPr="005947FD">
        <w:rPr>
          <w:lang w:val="en-US"/>
        </w:rPr>
        <w:t xml:space="preserve"> </w:t>
      </w:r>
      <w:r w:rsidRPr="005947FD">
        <w:t>канадской</w:t>
      </w:r>
      <w:r w:rsidRPr="005947FD">
        <w:rPr>
          <w:lang w:val="en-US"/>
        </w:rPr>
        <w:t xml:space="preserve"> </w:t>
      </w:r>
      <w:r w:rsidRPr="005947FD">
        <w:t>системе</w:t>
      </w:r>
      <w:r w:rsidRPr="005947FD">
        <w:rPr>
          <w:lang w:val="en-US"/>
        </w:rPr>
        <w:t xml:space="preserve"> “</w:t>
      </w:r>
      <w:r w:rsidRPr="005947FD">
        <w:rPr>
          <w:i/>
          <w:iCs/>
          <w:lang w:val="en-US"/>
        </w:rPr>
        <w:t>Ammonia production greenhouse gas emissions benchmarking”</w:t>
      </w:r>
      <w:r w:rsidRPr="005947FD">
        <w:rPr>
          <w:lang w:val="en-US"/>
        </w:rPr>
        <w:t xml:space="preserve"> (</w:t>
      </w:r>
      <w:r w:rsidR="00822305" w:rsidRPr="005947FD">
        <w:rPr>
          <w:lang w:val="en-US"/>
        </w:rPr>
        <w:t xml:space="preserve">Fertilizer Canada. </w:t>
      </w:r>
      <w:r w:rsidR="00822305" w:rsidRPr="005947FD">
        <w:t>2023</w:t>
      </w:r>
      <w:r w:rsidRPr="005947FD">
        <w:t>) отсутствует в открытом</w:t>
      </w:r>
      <w:r w:rsidRPr="0032211D">
        <w:t xml:space="preserve"> </w:t>
      </w:r>
      <w:r w:rsidRPr="005947FD">
        <w:t xml:space="preserve">доступе детально прописанная методология расчетов и программное обеспечение. В системе бенчмаркинга Египта (UNIDO, 2014) реализован функционал лишь в части энергоэффективности. В системе </w:t>
      </w:r>
      <w:r w:rsidRPr="005947FD">
        <w:rPr>
          <w:rStyle w:val="text"/>
          <w:rFonts w:eastAsiaTheme="majorEastAsia"/>
          <w:i/>
          <w:iCs/>
          <w:lang w:val="en-US"/>
        </w:rPr>
        <w:t>International</w:t>
      </w:r>
      <w:r w:rsidRPr="005947FD">
        <w:rPr>
          <w:rStyle w:val="text"/>
          <w:rFonts w:eastAsiaTheme="majorEastAsia"/>
          <w:i/>
          <w:iCs/>
        </w:rPr>
        <w:t xml:space="preserve"> </w:t>
      </w:r>
      <w:r w:rsidRPr="005947FD">
        <w:rPr>
          <w:rStyle w:val="text"/>
          <w:rFonts w:eastAsiaTheme="majorEastAsia"/>
          <w:i/>
          <w:iCs/>
          <w:lang w:val="en-US"/>
        </w:rPr>
        <w:t>Fertilizer</w:t>
      </w:r>
      <w:r w:rsidRPr="005947FD">
        <w:rPr>
          <w:rStyle w:val="text"/>
          <w:rFonts w:eastAsiaTheme="majorEastAsia"/>
          <w:i/>
          <w:iCs/>
        </w:rPr>
        <w:t xml:space="preserve"> </w:t>
      </w:r>
      <w:r w:rsidRPr="005947FD">
        <w:rPr>
          <w:rStyle w:val="text"/>
          <w:rFonts w:eastAsiaTheme="majorEastAsia"/>
          <w:i/>
          <w:iCs/>
          <w:lang w:val="en-US"/>
        </w:rPr>
        <w:t>Industry</w:t>
      </w:r>
      <w:r w:rsidRPr="005947FD">
        <w:rPr>
          <w:rStyle w:val="text"/>
          <w:rFonts w:eastAsiaTheme="majorEastAsia"/>
          <w:i/>
          <w:iCs/>
        </w:rPr>
        <w:t xml:space="preserve"> </w:t>
      </w:r>
      <w:r w:rsidRPr="005947FD">
        <w:rPr>
          <w:rStyle w:val="text"/>
          <w:rFonts w:eastAsiaTheme="majorEastAsia"/>
          <w:i/>
          <w:iCs/>
          <w:lang w:val="en-US"/>
        </w:rPr>
        <w:t>Association</w:t>
      </w:r>
      <w:r w:rsidRPr="005947FD">
        <w:rPr>
          <w:rStyle w:val="text"/>
          <w:rFonts w:eastAsiaTheme="majorEastAsia"/>
          <w:i/>
          <w:iCs/>
        </w:rPr>
        <w:t xml:space="preserve"> (</w:t>
      </w:r>
      <w:r w:rsidRPr="00C332AF">
        <w:rPr>
          <w:lang w:val="en-US" w:eastAsia="en-US"/>
          <w14:ligatures w14:val="standardContextual"/>
        </w:rPr>
        <w:t>IFA</w:t>
      </w:r>
      <w:r w:rsidRPr="00C332AF">
        <w:rPr>
          <w:rFonts w:eastAsiaTheme="minorHAnsi"/>
          <w:lang w:eastAsia="en-US"/>
          <w14:ligatures w14:val="standardContextual"/>
        </w:rPr>
        <w:t>, 2004, 2009</w:t>
      </w:r>
      <w:r w:rsidRPr="005947FD">
        <w:rPr>
          <w:rFonts w:eastAsiaTheme="minorHAnsi"/>
          <w:lang w:eastAsia="en-US"/>
          <w14:ligatures w14:val="standardContextual"/>
        </w:rPr>
        <w:t xml:space="preserve">) </w:t>
      </w:r>
      <w:r w:rsidRPr="005947FD">
        <w:t xml:space="preserve">реализован функционал бенчмаркинга как в части энергоэффективности, так и в части парниковых газов, однако методология расчетов </w:t>
      </w:r>
      <w:r w:rsidRPr="005947FD">
        <w:lastRenderedPageBreak/>
        <w:t>представлена лишь частично, что также не позволяет использовать данную систему как базовую.</w:t>
      </w:r>
    </w:p>
    <w:p w14:paraId="356DE6D4" w14:textId="0FB4698D" w:rsidR="005F110D" w:rsidRDefault="00142391" w:rsidP="0029393E">
      <w:pPr>
        <w:pStyle w:val="4"/>
        <w:numPr>
          <w:ilvl w:val="0"/>
          <w:numId w:val="0"/>
        </w:numPr>
        <w:rPr>
          <w:rFonts w:eastAsia="Calibri"/>
          <w:bCs/>
        </w:rPr>
      </w:pPr>
      <w:r w:rsidRPr="005947FD">
        <w:t xml:space="preserve">Бенчмаркингу по энергоэффективности производства аммиака посвящены работы </w:t>
      </w:r>
      <w:proofErr w:type="spellStart"/>
      <w:r w:rsidRPr="005947FD">
        <w:rPr>
          <w:lang w:val="en-US"/>
        </w:rPr>
        <w:t>Phylipsen</w:t>
      </w:r>
      <w:proofErr w:type="spellEnd"/>
      <w:r w:rsidRPr="005947FD">
        <w:t xml:space="preserve"> </w:t>
      </w:r>
      <w:r w:rsidRPr="005947FD">
        <w:rPr>
          <w:lang w:val="en-US"/>
        </w:rPr>
        <w:t>et</w:t>
      </w:r>
      <w:r w:rsidRPr="005947FD">
        <w:t xml:space="preserve"> </w:t>
      </w:r>
      <w:r w:rsidRPr="005947FD">
        <w:rPr>
          <w:lang w:val="en-US"/>
        </w:rPr>
        <w:t>al</w:t>
      </w:r>
      <w:r w:rsidRPr="005947FD">
        <w:t>.</w:t>
      </w:r>
      <w:r w:rsidR="00F46293">
        <w:t>,</w:t>
      </w:r>
      <w:r w:rsidRPr="005947FD">
        <w:t xml:space="preserve"> </w:t>
      </w:r>
      <w:r w:rsidRPr="00F46293">
        <w:t>2002;</w:t>
      </w:r>
      <w:r w:rsidR="0029393E" w:rsidRPr="00F46293">
        <w:t xml:space="preserve"> </w:t>
      </w:r>
      <w:r w:rsidRPr="005947FD">
        <w:rPr>
          <w:lang w:val="en-US"/>
        </w:rPr>
        <w:t>Worrel</w:t>
      </w:r>
      <w:r w:rsidRPr="00F46293">
        <w:t xml:space="preserve"> </w:t>
      </w:r>
      <w:r w:rsidRPr="005947FD">
        <w:rPr>
          <w:lang w:val="en-US"/>
        </w:rPr>
        <w:t>et</w:t>
      </w:r>
      <w:r w:rsidRPr="00F46293">
        <w:t xml:space="preserve"> </w:t>
      </w:r>
      <w:r w:rsidRPr="005947FD">
        <w:rPr>
          <w:lang w:val="en-US"/>
        </w:rPr>
        <w:t>al</w:t>
      </w:r>
      <w:r w:rsidRPr="00F46293">
        <w:t>.</w:t>
      </w:r>
      <w:r w:rsidR="00F46293">
        <w:t>,</w:t>
      </w:r>
      <w:r w:rsidRPr="00F46293">
        <w:t xml:space="preserve"> 2008; </w:t>
      </w:r>
      <w:r w:rsidRPr="005947FD">
        <w:rPr>
          <w:rFonts w:eastAsia="Calibri"/>
          <w:bCs/>
          <w:lang w:val="en-US"/>
        </w:rPr>
        <w:t>Canadian</w:t>
      </w:r>
      <w:r w:rsidRPr="00F46293">
        <w:rPr>
          <w:rFonts w:eastAsia="Calibri"/>
          <w:bCs/>
        </w:rPr>
        <w:t xml:space="preserve"> </w:t>
      </w:r>
      <w:r w:rsidRPr="005947FD">
        <w:rPr>
          <w:rFonts w:eastAsia="Calibri"/>
          <w:bCs/>
          <w:lang w:val="en-US"/>
        </w:rPr>
        <w:t>Industry</w:t>
      </w:r>
      <w:r w:rsidRPr="00F46293">
        <w:rPr>
          <w:rFonts w:eastAsia="Calibri"/>
          <w:bCs/>
        </w:rPr>
        <w:t xml:space="preserve"> </w:t>
      </w:r>
      <w:r w:rsidRPr="005947FD">
        <w:rPr>
          <w:rFonts w:eastAsia="Calibri"/>
          <w:bCs/>
          <w:lang w:val="en-US"/>
        </w:rPr>
        <w:t>Program</w:t>
      </w:r>
      <w:r w:rsidRPr="00F46293">
        <w:rPr>
          <w:rFonts w:eastAsia="Calibri"/>
          <w:bCs/>
        </w:rPr>
        <w:t xml:space="preserve"> </w:t>
      </w:r>
      <w:r w:rsidRPr="005947FD">
        <w:rPr>
          <w:rFonts w:eastAsia="Calibri"/>
          <w:bCs/>
          <w:lang w:val="en-US"/>
        </w:rPr>
        <w:t>for</w:t>
      </w:r>
      <w:r w:rsidRPr="00F46293">
        <w:rPr>
          <w:rFonts w:eastAsia="Calibri"/>
          <w:bCs/>
        </w:rPr>
        <w:t xml:space="preserve"> </w:t>
      </w:r>
      <w:r w:rsidRPr="005947FD">
        <w:rPr>
          <w:rFonts w:eastAsia="Calibri"/>
          <w:bCs/>
          <w:lang w:val="en-US"/>
        </w:rPr>
        <w:t>Energy</w:t>
      </w:r>
      <w:r w:rsidRPr="00F46293">
        <w:rPr>
          <w:rFonts w:eastAsia="Calibri"/>
          <w:bCs/>
        </w:rPr>
        <w:t xml:space="preserve"> </w:t>
      </w:r>
      <w:r w:rsidRPr="005947FD">
        <w:rPr>
          <w:rFonts w:eastAsia="Calibri"/>
          <w:bCs/>
          <w:lang w:val="en-US"/>
        </w:rPr>
        <w:t>Conservation</w:t>
      </w:r>
      <w:r w:rsidR="00F46293">
        <w:rPr>
          <w:rFonts w:eastAsia="Calibri"/>
          <w:bCs/>
        </w:rPr>
        <w:t>,</w:t>
      </w:r>
      <w:r w:rsidRPr="00F46293">
        <w:rPr>
          <w:rFonts w:eastAsia="Calibri"/>
          <w:bCs/>
        </w:rPr>
        <w:t xml:space="preserve"> 2008</w:t>
      </w:r>
      <w:r w:rsidRPr="00F46293">
        <w:rPr>
          <w:bCs/>
        </w:rPr>
        <w:t>;</w:t>
      </w:r>
      <w:r w:rsidRPr="00F46293">
        <w:rPr>
          <w:rFonts w:eastAsia="Calibri"/>
          <w:bCs/>
          <w:sz w:val="20"/>
        </w:rPr>
        <w:t xml:space="preserve"> </w:t>
      </w:r>
      <w:proofErr w:type="spellStart"/>
      <w:r w:rsidRPr="005947FD">
        <w:rPr>
          <w:rFonts w:eastAsia="Calibri"/>
          <w:bCs/>
          <w:lang w:val="en-US"/>
        </w:rPr>
        <w:t>Ecofys</w:t>
      </w:r>
      <w:proofErr w:type="spellEnd"/>
      <w:r w:rsidRPr="00F46293">
        <w:rPr>
          <w:rFonts w:eastAsia="Calibri"/>
          <w:bCs/>
        </w:rPr>
        <w:t xml:space="preserve"> </w:t>
      </w:r>
      <w:r w:rsidRPr="005947FD">
        <w:rPr>
          <w:rFonts w:eastAsia="Calibri"/>
          <w:bCs/>
          <w:lang w:val="en-US"/>
        </w:rPr>
        <w:t>et</w:t>
      </w:r>
      <w:r w:rsidRPr="00F46293">
        <w:rPr>
          <w:rFonts w:eastAsia="Calibri"/>
          <w:bCs/>
        </w:rPr>
        <w:t xml:space="preserve"> </w:t>
      </w:r>
      <w:r w:rsidRPr="005947FD">
        <w:rPr>
          <w:rFonts w:eastAsia="Calibri"/>
          <w:bCs/>
          <w:lang w:val="en-US"/>
        </w:rPr>
        <w:t>al</w:t>
      </w:r>
      <w:r w:rsidRPr="00F46293">
        <w:rPr>
          <w:rFonts w:eastAsia="Calibri"/>
          <w:bCs/>
        </w:rPr>
        <w:t>.</w:t>
      </w:r>
      <w:r w:rsidR="00F46293">
        <w:rPr>
          <w:rFonts w:eastAsia="Calibri"/>
          <w:bCs/>
        </w:rPr>
        <w:t>,</w:t>
      </w:r>
      <w:r w:rsidRPr="00F46293">
        <w:rPr>
          <w:rFonts w:eastAsia="Calibri"/>
          <w:bCs/>
        </w:rPr>
        <w:t xml:space="preserve"> </w:t>
      </w:r>
      <w:r w:rsidRPr="00CE5C07">
        <w:rPr>
          <w:rFonts w:eastAsia="Calibri"/>
          <w:bCs/>
        </w:rPr>
        <w:t>2009</w:t>
      </w:r>
      <w:r w:rsidRPr="00CE5C07">
        <w:t xml:space="preserve">; </w:t>
      </w:r>
      <w:r w:rsidR="003E3C46" w:rsidRPr="005947FD">
        <w:rPr>
          <w:lang w:val="en-US"/>
        </w:rPr>
        <w:t>Tavares</w:t>
      </w:r>
      <w:r w:rsidRPr="00CE5C07">
        <w:t xml:space="preserve"> </w:t>
      </w:r>
      <w:r w:rsidRPr="005947FD">
        <w:rPr>
          <w:lang w:val="en-US"/>
        </w:rPr>
        <w:t>et</w:t>
      </w:r>
      <w:r w:rsidRPr="00CE5C07">
        <w:t xml:space="preserve"> </w:t>
      </w:r>
      <w:r w:rsidRPr="005947FD">
        <w:rPr>
          <w:lang w:val="en-US"/>
        </w:rPr>
        <w:t>al</w:t>
      </w:r>
      <w:r w:rsidRPr="00CE5C07">
        <w:t>.</w:t>
      </w:r>
      <w:r w:rsidR="00F46293">
        <w:t>,</w:t>
      </w:r>
      <w:r w:rsidRPr="00CE5C07">
        <w:t xml:space="preserve"> 2013; </w:t>
      </w:r>
      <w:r w:rsidRPr="005947FD">
        <w:rPr>
          <w:rFonts w:eastAsia="Calibri"/>
          <w:bCs/>
          <w:lang w:val="en-US"/>
        </w:rPr>
        <w:t>UNIDO</w:t>
      </w:r>
      <w:r w:rsidR="00F46293">
        <w:rPr>
          <w:rFonts w:eastAsia="Calibri"/>
          <w:bCs/>
        </w:rPr>
        <w:t>,</w:t>
      </w:r>
      <w:r w:rsidRPr="00CE5C07">
        <w:rPr>
          <w:rFonts w:eastAsia="Calibri"/>
          <w:bCs/>
        </w:rPr>
        <w:t xml:space="preserve"> 2014</w:t>
      </w:r>
      <w:r w:rsidRPr="00CE5C07">
        <w:rPr>
          <w:bCs/>
        </w:rPr>
        <w:t>;</w:t>
      </w:r>
      <w:r w:rsidRPr="00CE5C07">
        <w:t xml:space="preserve"> </w:t>
      </w:r>
      <w:r w:rsidRPr="005947FD">
        <w:rPr>
          <w:rFonts w:eastAsia="Calibri"/>
          <w:bCs/>
          <w:lang w:val="en-US"/>
        </w:rPr>
        <w:t>Karali</w:t>
      </w:r>
      <w:r w:rsidRPr="00CE5C07">
        <w:rPr>
          <w:rFonts w:eastAsia="Calibri"/>
          <w:bCs/>
        </w:rPr>
        <w:t xml:space="preserve"> </w:t>
      </w:r>
      <w:r w:rsidRPr="005947FD">
        <w:rPr>
          <w:rFonts w:eastAsia="Calibri"/>
          <w:bCs/>
          <w:lang w:val="en-US"/>
        </w:rPr>
        <w:t>et</w:t>
      </w:r>
      <w:r w:rsidRPr="00CE5C07">
        <w:rPr>
          <w:rFonts w:eastAsia="Calibri"/>
          <w:bCs/>
        </w:rPr>
        <w:t xml:space="preserve"> </w:t>
      </w:r>
      <w:r w:rsidRPr="005947FD">
        <w:rPr>
          <w:rFonts w:eastAsia="Calibri"/>
          <w:bCs/>
          <w:lang w:val="en-US"/>
        </w:rPr>
        <w:t>al</w:t>
      </w:r>
      <w:r w:rsidRPr="00CE5C07">
        <w:rPr>
          <w:rFonts w:eastAsia="Calibri"/>
          <w:bCs/>
        </w:rPr>
        <w:t>.</w:t>
      </w:r>
      <w:r w:rsidR="00F46293">
        <w:rPr>
          <w:rFonts w:eastAsia="Calibri"/>
          <w:bCs/>
        </w:rPr>
        <w:t>,</w:t>
      </w:r>
      <w:r w:rsidRPr="00CE5C07">
        <w:rPr>
          <w:rFonts w:eastAsia="Calibri"/>
          <w:bCs/>
        </w:rPr>
        <w:t xml:space="preserve"> 2024.</w:t>
      </w:r>
      <w:r w:rsidRPr="00CE5C07">
        <w:t xml:space="preserve"> </w:t>
      </w:r>
      <w:r w:rsidRPr="005947FD">
        <w:t xml:space="preserve">Анализ их результатов </w:t>
      </w:r>
      <w:r w:rsidR="00F46293">
        <w:t>приведен</w:t>
      </w:r>
      <w:r w:rsidRPr="005947FD">
        <w:t xml:space="preserve"> в </w:t>
      </w:r>
      <w:r w:rsidR="0029393E" w:rsidRPr="005947FD">
        <w:rPr>
          <w:rFonts w:eastAsia="Calibri"/>
        </w:rPr>
        <w:t>(Башмаков, 2024).</w:t>
      </w:r>
      <w:r w:rsidR="005F110D" w:rsidRPr="005947FD">
        <w:rPr>
          <w:rFonts w:eastAsia="Calibri"/>
          <w:bCs/>
        </w:rPr>
        <w:t xml:space="preserve"> Опыта бенчмаркинга по удельным расходам</w:t>
      </w:r>
      <w:r w:rsidR="005F110D">
        <w:rPr>
          <w:rFonts w:eastAsia="Calibri"/>
          <w:bCs/>
        </w:rPr>
        <w:t xml:space="preserve"> электроэнергии на производство аммиака нет.</w:t>
      </w:r>
    </w:p>
    <w:p w14:paraId="5093C8C6" w14:textId="7264FB85" w:rsidR="005F110D" w:rsidRDefault="005F110D" w:rsidP="005F11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ind w:right="14" w:firstLine="0"/>
        <w:rPr>
          <w:bCs/>
          <w:sz w:val="24"/>
        </w:rPr>
      </w:pPr>
      <w:r w:rsidRPr="00C82013">
        <w:rPr>
          <w:b/>
          <w:sz w:val="24"/>
        </w:rPr>
        <w:t xml:space="preserve">Бенчмарки по удельным выбросам </w:t>
      </w:r>
      <w:r>
        <w:rPr>
          <w:b/>
          <w:sz w:val="24"/>
        </w:rPr>
        <w:t>СО</w:t>
      </w:r>
      <w:r w:rsidRPr="00C82013">
        <w:rPr>
          <w:b/>
          <w:sz w:val="24"/>
          <w:vertAlign w:val="subscript"/>
        </w:rPr>
        <w:t>2</w:t>
      </w:r>
      <w:r w:rsidRPr="00C82013">
        <w:rPr>
          <w:b/>
          <w:sz w:val="24"/>
        </w:rPr>
        <w:t xml:space="preserve"> при производстве аммиака</w:t>
      </w:r>
      <w:r>
        <w:rPr>
          <w:b/>
          <w:sz w:val="24"/>
        </w:rPr>
        <w:t xml:space="preserve"> в ЕС снижаются очень медленно</w:t>
      </w:r>
      <w:r w:rsidR="00E94AC1" w:rsidRPr="00E94AC1">
        <w:rPr>
          <w:b/>
          <w:sz w:val="24"/>
        </w:rPr>
        <w:t xml:space="preserve"> (</w:t>
      </w:r>
      <w:r w:rsidR="00E94AC1">
        <w:rPr>
          <w:b/>
          <w:sz w:val="24"/>
        </w:rPr>
        <w:t>табл. 1)</w:t>
      </w:r>
      <w:r>
        <w:rPr>
          <w:b/>
          <w:sz w:val="24"/>
        </w:rPr>
        <w:t xml:space="preserve">. </w:t>
      </w:r>
      <w:r w:rsidRPr="00E94AC1">
        <w:rPr>
          <w:bCs/>
          <w:sz w:val="24"/>
        </w:rPr>
        <w:t>Они являются неотъемлемой частью двух механизмов регулирования выбросов: ЕСТ и СВАМ. Для этих систем бенчмарк прямых выбросов СО</w:t>
      </w:r>
      <w:r w:rsidRPr="00E94AC1">
        <w:rPr>
          <w:bCs/>
          <w:sz w:val="24"/>
          <w:vertAlign w:val="subscript"/>
        </w:rPr>
        <w:t>2</w:t>
      </w:r>
      <w:r w:rsidRPr="00E94AC1">
        <w:rPr>
          <w:bCs/>
          <w:sz w:val="24"/>
        </w:rPr>
        <w:t xml:space="preserve"> на 2021-2025 гг. установлен на уровне 1,57 тСО</w:t>
      </w:r>
      <w:r w:rsidRPr="00E94AC1">
        <w:rPr>
          <w:bCs/>
          <w:sz w:val="24"/>
          <w:vertAlign w:val="subscript"/>
        </w:rPr>
        <w:t>2</w:t>
      </w:r>
      <w:r w:rsidRPr="00E94AC1">
        <w:rPr>
          <w:bCs/>
          <w:sz w:val="24"/>
        </w:rPr>
        <w:t>экв/т, что соответствует самому низкому уровню на кривой бенчмаркинга, построенной для ЕС по данным за 2016-2017 г</w:t>
      </w:r>
      <w:r w:rsidR="00F46293">
        <w:rPr>
          <w:bCs/>
          <w:sz w:val="24"/>
        </w:rPr>
        <w:t>оды</w:t>
      </w:r>
      <w:r w:rsidRPr="00E94AC1">
        <w:rPr>
          <w:bCs/>
          <w:sz w:val="24"/>
        </w:rPr>
        <w:t>.</w:t>
      </w:r>
      <w:r>
        <w:rPr>
          <w:b/>
          <w:sz w:val="24"/>
        </w:rPr>
        <w:t xml:space="preserve"> </w:t>
      </w:r>
      <w:r w:rsidRPr="00DD18A3">
        <w:rPr>
          <w:bCs/>
          <w:sz w:val="24"/>
        </w:rPr>
        <w:t>(рис.</w:t>
      </w:r>
      <w:r w:rsidR="00F46293">
        <w:rPr>
          <w:bCs/>
          <w:sz w:val="24"/>
        </w:rPr>
        <w:t xml:space="preserve"> </w:t>
      </w:r>
      <w:r w:rsidRPr="00DD18A3">
        <w:rPr>
          <w:bCs/>
          <w:sz w:val="24"/>
        </w:rPr>
        <w:t>1).</w:t>
      </w:r>
      <w:r>
        <w:rPr>
          <w:b/>
          <w:sz w:val="24"/>
        </w:rPr>
        <w:t xml:space="preserve"> </w:t>
      </w:r>
      <w:r>
        <w:rPr>
          <w:bCs/>
          <w:sz w:val="24"/>
        </w:rPr>
        <w:t>Уровень бенчмарка по данным за 2007-2008 г</w:t>
      </w:r>
      <w:r w:rsidR="00F46293">
        <w:rPr>
          <w:bCs/>
          <w:sz w:val="24"/>
        </w:rPr>
        <w:t>оды</w:t>
      </w:r>
      <w:r>
        <w:rPr>
          <w:bCs/>
          <w:sz w:val="24"/>
        </w:rPr>
        <w:t xml:space="preserve"> был установлен равным 1,</w:t>
      </w:r>
      <w:r w:rsidRPr="00DA3DB1">
        <w:rPr>
          <w:bCs/>
          <w:sz w:val="24"/>
        </w:rPr>
        <w:t>61 тСО</w:t>
      </w:r>
      <w:r w:rsidRPr="00DA3DB1">
        <w:rPr>
          <w:bCs/>
          <w:sz w:val="24"/>
          <w:vertAlign w:val="subscript"/>
        </w:rPr>
        <w:t>2</w:t>
      </w:r>
      <w:r w:rsidRPr="00DA3DB1">
        <w:rPr>
          <w:bCs/>
          <w:sz w:val="24"/>
        </w:rPr>
        <w:t>/т</w:t>
      </w:r>
      <w:r w:rsidR="003C3AA5" w:rsidRPr="00DA3DB1">
        <w:rPr>
          <w:bCs/>
          <w:sz w:val="24"/>
        </w:rPr>
        <w:t xml:space="preserve"> (</w:t>
      </w:r>
      <w:proofErr w:type="spellStart"/>
      <w:r w:rsidR="003C3AA5" w:rsidRPr="00DA3DB1">
        <w:rPr>
          <w:rFonts w:eastAsia="Calibri"/>
          <w:bCs/>
          <w:sz w:val="24"/>
          <w:szCs w:val="24"/>
          <w:lang w:val="en-US"/>
        </w:rPr>
        <w:t>Ecofys</w:t>
      </w:r>
      <w:proofErr w:type="spellEnd"/>
      <w:r w:rsidR="003C3AA5" w:rsidRPr="00DA3DB1">
        <w:rPr>
          <w:rFonts w:eastAsia="Calibri"/>
          <w:bCs/>
          <w:sz w:val="24"/>
          <w:szCs w:val="24"/>
        </w:rPr>
        <w:t xml:space="preserve"> </w:t>
      </w:r>
      <w:r w:rsidR="003C3AA5" w:rsidRPr="00DA3DB1">
        <w:rPr>
          <w:rFonts w:eastAsia="Calibri"/>
          <w:bCs/>
          <w:sz w:val="24"/>
          <w:szCs w:val="24"/>
          <w:lang w:val="en-US"/>
        </w:rPr>
        <w:t>et</w:t>
      </w:r>
      <w:r w:rsidR="003C3AA5" w:rsidRPr="00DA3DB1">
        <w:rPr>
          <w:rFonts w:eastAsia="Calibri"/>
          <w:bCs/>
          <w:sz w:val="24"/>
          <w:szCs w:val="24"/>
        </w:rPr>
        <w:t xml:space="preserve"> </w:t>
      </w:r>
      <w:r w:rsidR="003C3AA5" w:rsidRPr="00DA3DB1">
        <w:rPr>
          <w:rFonts w:eastAsia="Calibri"/>
          <w:bCs/>
          <w:sz w:val="24"/>
          <w:szCs w:val="24"/>
          <w:lang w:val="en-US"/>
        </w:rPr>
        <w:t>al</w:t>
      </w:r>
      <w:r w:rsidR="003C3AA5" w:rsidRPr="00DA3DB1">
        <w:rPr>
          <w:rFonts w:eastAsia="Calibri"/>
          <w:bCs/>
          <w:sz w:val="24"/>
          <w:szCs w:val="24"/>
        </w:rPr>
        <w:t>., 2009).</w:t>
      </w:r>
      <w:r w:rsidR="003C3AA5" w:rsidRPr="003F5047">
        <w:rPr>
          <w:rFonts w:eastAsia="Calibri"/>
          <w:bCs/>
          <w:sz w:val="24"/>
          <w:szCs w:val="24"/>
        </w:rPr>
        <w:t xml:space="preserve"> </w:t>
      </w:r>
      <w:r>
        <w:rPr>
          <w:bCs/>
          <w:sz w:val="24"/>
        </w:rPr>
        <w:t xml:space="preserve">В </w:t>
      </w:r>
      <w:r w:rsidR="006430B2" w:rsidRPr="00E94AC1">
        <w:rPr>
          <w:bCs/>
          <w:sz w:val="24"/>
        </w:rPr>
        <w:t>ЕСТ</w:t>
      </w:r>
      <w:r>
        <w:rPr>
          <w:bCs/>
          <w:sz w:val="24"/>
        </w:rPr>
        <w:t xml:space="preserve"> на 2013-2020 г</w:t>
      </w:r>
      <w:r w:rsidR="00F46293">
        <w:rPr>
          <w:bCs/>
          <w:sz w:val="24"/>
        </w:rPr>
        <w:t>оды</w:t>
      </w:r>
      <w:r>
        <w:rPr>
          <w:bCs/>
          <w:sz w:val="24"/>
        </w:rPr>
        <w:t xml:space="preserve"> </w:t>
      </w:r>
      <w:r w:rsidRPr="00343E64">
        <w:rPr>
          <w:bCs/>
          <w:sz w:val="24"/>
        </w:rPr>
        <w:t xml:space="preserve">бенчмарк </w:t>
      </w:r>
      <w:r>
        <w:rPr>
          <w:bCs/>
          <w:sz w:val="24"/>
        </w:rPr>
        <w:t xml:space="preserve">был установлен на более высоком уровне – 1,619 </w:t>
      </w:r>
      <w:r w:rsidRPr="009E7C17">
        <w:rPr>
          <w:bCs/>
          <w:sz w:val="24"/>
        </w:rPr>
        <w:t>тСО</w:t>
      </w:r>
      <w:r w:rsidRPr="00F51D2D">
        <w:rPr>
          <w:bCs/>
          <w:sz w:val="24"/>
          <w:vertAlign w:val="subscript"/>
        </w:rPr>
        <w:t>2</w:t>
      </w:r>
      <w:r w:rsidRPr="009E7C17">
        <w:rPr>
          <w:bCs/>
          <w:sz w:val="24"/>
        </w:rPr>
        <w:t>экв/т</w:t>
      </w:r>
      <w:r>
        <w:rPr>
          <w:bCs/>
          <w:sz w:val="24"/>
        </w:rPr>
        <w:t>.</w:t>
      </w:r>
      <w:r w:rsidRPr="00343E64">
        <w:rPr>
          <w:bCs/>
          <w:sz w:val="24"/>
        </w:rPr>
        <w:t xml:space="preserve"> </w:t>
      </w:r>
      <w:r>
        <w:rPr>
          <w:bCs/>
          <w:sz w:val="24"/>
        </w:rPr>
        <w:t>П</w:t>
      </w:r>
      <w:r w:rsidRPr="00EE47D1">
        <w:rPr>
          <w:bCs/>
          <w:sz w:val="24"/>
        </w:rPr>
        <w:t>о данн</w:t>
      </w:r>
      <w:r>
        <w:rPr>
          <w:bCs/>
          <w:sz w:val="24"/>
        </w:rPr>
        <w:t>ы</w:t>
      </w:r>
      <w:r w:rsidRPr="00EE47D1">
        <w:rPr>
          <w:bCs/>
          <w:sz w:val="24"/>
        </w:rPr>
        <w:t>м за 2016-2017 гг.</w:t>
      </w:r>
      <w:r>
        <w:rPr>
          <w:bCs/>
          <w:sz w:val="24"/>
        </w:rPr>
        <w:t>,</w:t>
      </w:r>
      <w:r w:rsidRPr="00EE47D1">
        <w:rPr>
          <w:bCs/>
          <w:sz w:val="24"/>
        </w:rPr>
        <w:t xml:space="preserve"> </w:t>
      </w:r>
      <w:r>
        <w:rPr>
          <w:bCs/>
          <w:sz w:val="24"/>
        </w:rPr>
        <w:t>среднее значение удельных выбросов д</w:t>
      </w:r>
      <w:r w:rsidRPr="007F33E1">
        <w:rPr>
          <w:bCs/>
          <w:sz w:val="24"/>
        </w:rPr>
        <w:t>ля предприяти</w:t>
      </w:r>
      <w:r>
        <w:rPr>
          <w:bCs/>
          <w:sz w:val="24"/>
        </w:rPr>
        <w:t>й, входивших</w:t>
      </w:r>
      <w:r w:rsidRPr="007F33E1">
        <w:rPr>
          <w:bCs/>
          <w:sz w:val="24"/>
        </w:rPr>
        <w:t xml:space="preserve"> </w:t>
      </w:r>
      <w:r>
        <w:rPr>
          <w:bCs/>
          <w:sz w:val="24"/>
        </w:rPr>
        <w:t xml:space="preserve">в </w:t>
      </w:r>
      <w:r w:rsidRPr="007F33E1">
        <w:rPr>
          <w:bCs/>
          <w:sz w:val="24"/>
        </w:rPr>
        <w:t>10% лучших</w:t>
      </w:r>
      <w:r>
        <w:rPr>
          <w:bCs/>
          <w:sz w:val="24"/>
        </w:rPr>
        <w:t>,</w:t>
      </w:r>
      <w:r w:rsidRPr="007F33E1">
        <w:rPr>
          <w:bCs/>
          <w:sz w:val="24"/>
        </w:rPr>
        <w:t xml:space="preserve"> </w:t>
      </w:r>
      <w:r>
        <w:rPr>
          <w:bCs/>
          <w:sz w:val="24"/>
        </w:rPr>
        <w:t xml:space="preserve">было равно 1,604 </w:t>
      </w:r>
      <w:r w:rsidRPr="009E7C17">
        <w:rPr>
          <w:bCs/>
          <w:sz w:val="24"/>
        </w:rPr>
        <w:t>тСО</w:t>
      </w:r>
      <w:r w:rsidRPr="00EE47D1">
        <w:rPr>
          <w:bCs/>
          <w:sz w:val="24"/>
          <w:vertAlign w:val="subscript"/>
        </w:rPr>
        <w:t>2</w:t>
      </w:r>
      <w:r w:rsidRPr="009E7C17">
        <w:rPr>
          <w:bCs/>
          <w:sz w:val="24"/>
        </w:rPr>
        <w:t>экв/т</w:t>
      </w:r>
      <w:r>
        <w:rPr>
          <w:bCs/>
          <w:sz w:val="24"/>
        </w:rPr>
        <w:t xml:space="preserve">, а для самого лучшего – </w:t>
      </w:r>
      <w:r w:rsidRPr="00C21EEF">
        <w:rPr>
          <w:bCs/>
          <w:sz w:val="24"/>
        </w:rPr>
        <w:t>1,57 тСО</w:t>
      </w:r>
      <w:r w:rsidRPr="00493D2A">
        <w:rPr>
          <w:bCs/>
          <w:sz w:val="24"/>
          <w:vertAlign w:val="subscript"/>
        </w:rPr>
        <w:t>2</w:t>
      </w:r>
      <w:r w:rsidRPr="00C21EEF">
        <w:rPr>
          <w:bCs/>
          <w:sz w:val="24"/>
        </w:rPr>
        <w:t>экв/т</w:t>
      </w:r>
      <w:r>
        <w:rPr>
          <w:bCs/>
          <w:sz w:val="24"/>
        </w:rPr>
        <w:t>. В среднем</w:t>
      </w:r>
      <w:r w:rsidR="00F46293">
        <w:rPr>
          <w:bCs/>
          <w:sz w:val="24"/>
        </w:rPr>
        <w:t>,</w:t>
      </w:r>
      <w:r>
        <w:rPr>
          <w:bCs/>
          <w:sz w:val="24"/>
        </w:rPr>
        <w:t xml:space="preserve"> по сравнению с уровнем, установленным для 2011 г</w:t>
      </w:r>
      <w:r w:rsidR="00F46293">
        <w:rPr>
          <w:bCs/>
          <w:sz w:val="24"/>
        </w:rPr>
        <w:t>ода</w:t>
      </w:r>
      <w:r>
        <w:rPr>
          <w:bCs/>
          <w:sz w:val="24"/>
        </w:rPr>
        <w:t xml:space="preserve">, </w:t>
      </w:r>
      <w:r w:rsidRPr="009E7C17">
        <w:rPr>
          <w:bCs/>
          <w:sz w:val="24"/>
        </w:rPr>
        <w:t>бенчмарк</w:t>
      </w:r>
      <w:r>
        <w:rPr>
          <w:bCs/>
          <w:sz w:val="24"/>
        </w:rPr>
        <w:t xml:space="preserve"> снижался только на 0,11% в год. То есть снижение </w:t>
      </w:r>
      <w:proofErr w:type="spellStart"/>
      <w:r>
        <w:rPr>
          <w:bCs/>
          <w:sz w:val="24"/>
        </w:rPr>
        <w:t>углеродоемкости</w:t>
      </w:r>
      <w:proofErr w:type="spellEnd"/>
      <w:r>
        <w:rPr>
          <w:bCs/>
          <w:sz w:val="24"/>
        </w:rPr>
        <w:t xml:space="preserve"> производства аммиака в </w:t>
      </w:r>
      <w:r w:rsidRPr="005947FD">
        <w:rPr>
          <w:bCs/>
          <w:sz w:val="24"/>
        </w:rPr>
        <w:t>ЕС в течение 10 лет практически стагнировало. Для достижения уровня 1,57 тСО</w:t>
      </w:r>
      <w:r w:rsidRPr="005947FD">
        <w:rPr>
          <w:bCs/>
          <w:sz w:val="24"/>
          <w:vertAlign w:val="subscript"/>
        </w:rPr>
        <w:t>2</w:t>
      </w:r>
      <w:r w:rsidRPr="005947FD">
        <w:rPr>
          <w:bCs/>
          <w:sz w:val="24"/>
        </w:rPr>
        <w:t>экв/т необходима реализация проектов по повышению энергоэффективности, включая регенерацию водорода из продувочного газа, минимизацию потерь пара, повышение эффективности генератора, котла и печи</w:t>
      </w:r>
      <w:r w:rsidR="003C3AA5" w:rsidRPr="005947FD">
        <w:t xml:space="preserve"> </w:t>
      </w:r>
      <w:r w:rsidR="003C3AA5" w:rsidRPr="005947FD">
        <w:rPr>
          <w:sz w:val="24"/>
          <w:szCs w:val="24"/>
        </w:rPr>
        <w:t>(</w:t>
      </w:r>
      <w:proofErr w:type="spellStart"/>
      <w:r w:rsidR="003C3AA5" w:rsidRPr="005947FD">
        <w:rPr>
          <w:bCs/>
          <w:sz w:val="24"/>
          <w:szCs w:val="24"/>
        </w:rPr>
        <w:t>Elshishini</w:t>
      </w:r>
      <w:proofErr w:type="spellEnd"/>
      <w:r w:rsidR="003C3AA5" w:rsidRPr="005947FD">
        <w:rPr>
          <w:bCs/>
          <w:sz w:val="24"/>
          <w:szCs w:val="24"/>
        </w:rPr>
        <w:t>, 2024).</w:t>
      </w:r>
      <w:r w:rsidRPr="005947FD">
        <w:rPr>
          <w:bCs/>
          <w:sz w:val="24"/>
        </w:rPr>
        <w:t xml:space="preserve"> Достижение уровня ВАТ по технологическим выбросам (1,24 тCO</w:t>
      </w:r>
      <w:r w:rsidRPr="005947FD">
        <w:rPr>
          <w:bCs/>
          <w:sz w:val="24"/>
          <w:vertAlign w:val="subscript"/>
        </w:rPr>
        <w:t>2</w:t>
      </w:r>
      <w:r w:rsidRPr="005947FD">
        <w:rPr>
          <w:bCs/>
          <w:sz w:val="24"/>
        </w:rPr>
        <w:t>/т) за счет максимального увеличения производства аммиака при замене катализаторов для повышения эффективности конверсии, рекуперации аммиака из продувочного газа, оптимизации условий эксплуатации реакторов позволяет снизить выбросы до 1,42 тCO</w:t>
      </w:r>
      <w:r w:rsidRPr="005947FD">
        <w:rPr>
          <w:bCs/>
          <w:sz w:val="24"/>
          <w:vertAlign w:val="subscript"/>
        </w:rPr>
        <w:t>2</w:t>
      </w:r>
      <w:r w:rsidRPr="005947FD">
        <w:rPr>
          <w:bCs/>
          <w:sz w:val="24"/>
        </w:rPr>
        <w:t>/т</w:t>
      </w:r>
      <w:r w:rsidR="003C3AA5" w:rsidRPr="005947FD">
        <w:rPr>
          <w:bCs/>
          <w:sz w:val="24"/>
        </w:rPr>
        <w:t xml:space="preserve"> </w:t>
      </w:r>
      <w:r w:rsidR="003C3AA5" w:rsidRPr="005947FD">
        <w:rPr>
          <w:sz w:val="24"/>
          <w:szCs w:val="24"/>
        </w:rPr>
        <w:t>(</w:t>
      </w:r>
      <w:proofErr w:type="spellStart"/>
      <w:r w:rsidR="003C3AA5" w:rsidRPr="005947FD">
        <w:rPr>
          <w:bCs/>
          <w:sz w:val="24"/>
          <w:szCs w:val="24"/>
        </w:rPr>
        <w:t>Elshishini</w:t>
      </w:r>
      <w:proofErr w:type="spellEnd"/>
      <w:r w:rsidR="003C3AA5" w:rsidRPr="005947FD">
        <w:rPr>
          <w:bCs/>
          <w:sz w:val="24"/>
          <w:szCs w:val="24"/>
        </w:rPr>
        <w:t>, 2024).</w:t>
      </w:r>
    </w:p>
    <w:p w14:paraId="6CBE9548" w14:textId="0F3E39D4" w:rsidR="00166387" w:rsidRPr="00166387" w:rsidRDefault="003C3AA5" w:rsidP="009639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ind w:right="14" w:firstLine="0"/>
        <w:rPr>
          <w:sz w:val="24"/>
          <w:szCs w:val="24"/>
        </w:rPr>
      </w:pPr>
      <w:r>
        <w:rPr>
          <w:b/>
          <w:sz w:val="24"/>
        </w:rPr>
        <w:t>Для СВАМ в</w:t>
      </w:r>
      <w:r w:rsidR="005F110D" w:rsidRPr="00C21EEF">
        <w:rPr>
          <w:b/>
          <w:sz w:val="24"/>
        </w:rPr>
        <w:t xml:space="preserve">мененные значения для аммиака установлены </w:t>
      </w:r>
      <w:r w:rsidR="005F110D">
        <w:rPr>
          <w:b/>
          <w:sz w:val="24"/>
        </w:rPr>
        <w:t>на следующих уровнях</w:t>
      </w:r>
      <w:r w:rsidR="005F110D" w:rsidRPr="00C21EEF">
        <w:rPr>
          <w:b/>
          <w:sz w:val="24"/>
        </w:rPr>
        <w:t>: прямые выбросы – 2,68 тСО</w:t>
      </w:r>
      <w:r w:rsidR="005F110D" w:rsidRPr="00C21EEF">
        <w:rPr>
          <w:b/>
          <w:sz w:val="24"/>
          <w:vertAlign w:val="subscript"/>
        </w:rPr>
        <w:t>2</w:t>
      </w:r>
      <w:r w:rsidR="005F110D" w:rsidRPr="00C21EEF">
        <w:rPr>
          <w:b/>
          <w:sz w:val="24"/>
        </w:rPr>
        <w:t>/т аммиака</w:t>
      </w:r>
      <w:r w:rsidR="005F110D" w:rsidRPr="00EE47D1">
        <w:rPr>
          <w:bCs/>
          <w:sz w:val="24"/>
        </w:rPr>
        <w:t xml:space="preserve">; </w:t>
      </w:r>
      <w:r w:rsidR="005F110D" w:rsidRPr="00C21EEF">
        <w:rPr>
          <w:b/>
          <w:sz w:val="24"/>
        </w:rPr>
        <w:t>косвенные выбросы – 0,14 тСО</w:t>
      </w:r>
      <w:r w:rsidR="005F110D" w:rsidRPr="00C21EEF">
        <w:rPr>
          <w:b/>
          <w:sz w:val="24"/>
          <w:vertAlign w:val="subscript"/>
        </w:rPr>
        <w:t>2</w:t>
      </w:r>
      <w:r w:rsidR="005F110D" w:rsidRPr="00C21EEF">
        <w:rPr>
          <w:b/>
          <w:sz w:val="24"/>
        </w:rPr>
        <w:t>/т</w:t>
      </w:r>
      <w:r w:rsidR="005F110D">
        <w:rPr>
          <w:b/>
          <w:sz w:val="24"/>
        </w:rPr>
        <w:t>;</w:t>
      </w:r>
      <w:r w:rsidR="005F110D" w:rsidRPr="00C21EEF">
        <w:rPr>
          <w:b/>
          <w:sz w:val="24"/>
        </w:rPr>
        <w:t xml:space="preserve"> суммарные выбросы – 2,82 тСО</w:t>
      </w:r>
      <w:r w:rsidR="005F110D" w:rsidRPr="00C21EEF">
        <w:rPr>
          <w:b/>
          <w:sz w:val="24"/>
          <w:vertAlign w:val="subscript"/>
        </w:rPr>
        <w:t>2</w:t>
      </w:r>
      <w:r w:rsidR="005F110D" w:rsidRPr="00C21EEF">
        <w:rPr>
          <w:b/>
          <w:sz w:val="24"/>
        </w:rPr>
        <w:t xml:space="preserve">/т. </w:t>
      </w:r>
      <w:r w:rsidRPr="00EE47D1">
        <w:rPr>
          <w:bCs/>
          <w:sz w:val="24"/>
        </w:rPr>
        <w:t>Согласно регулированию по СВАМ</w:t>
      </w:r>
      <w:r w:rsidR="00540483">
        <w:rPr>
          <w:bCs/>
          <w:sz w:val="24"/>
        </w:rPr>
        <w:t>,</w:t>
      </w:r>
      <w:r w:rsidRPr="00EE47D1">
        <w:rPr>
          <w:bCs/>
          <w:sz w:val="24"/>
        </w:rPr>
        <w:t xml:space="preserve"> </w:t>
      </w:r>
      <w:r w:rsidRPr="003C3AA5">
        <w:rPr>
          <w:sz w:val="24"/>
          <w:szCs w:val="24"/>
        </w:rPr>
        <w:t>вмененны</w:t>
      </w:r>
      <w:r>
        <w:rPr>
          <w:sz w:val="24"/>
          <w:szCs w:val="24"/>
        </w:rPr>
        <w:t>е</w:t>
      </w:r>
      <w:r w:rsidRPr="003C3AA5">
        <w:rPr>
          <w:sz w:val="24"/>
          <w:szCs w:val="24"/>
        </w:rPr>
        <w:t xml:space="preserve"> значени</w:t>
      </w:r>
      <w:r>
        <w:rPr>
          <w:sz w:val="24"/>
          <w:szCs w:val="24"/>
        </w:rPr>
        <w:t>я</w:t>
      </w:r>
      <w:r w:rsidRPr="003C3A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3C3AA5">
        <w:rPr>
          <w:sz w:val="24"/>
          <w:szCs w:val="24"/>
        </w:rPr>
        <w:t>по умолчанию</w:t>
      </w:r>
      <w:r>
        <w:rPr>
          <w:sz w:val="24"/>
          <w:szCs w:val="24"/>
        </w:rPr>
        <w:t xml:space="preserve">) </w:t>
      </w:r>
      <w:r w:rsidR="005F110D">
        <w:rPr>
          <w:bCs/>
          <w:sz w:val="24"/>
        </w:rPr>
        <w:t xml:space="preserve">установлены на 3% ниже уровня </w:t>
      </w:r>
      <w:r>
        <w:rPr>
          <w:bCs/>
          <w:sz w:val="24"/>
        </w:rPr>
        <w:t xml:space="preserve">для </w:t>
      </w:r>
      <w:r w:rsidR="005F110D">
        <w:rPr>
          <w:bCs/>
          <w:sz w:val="24"/>
        </w:rPr>
        <w:t>предприятия ЕС с самыми высокими удельными выбросами в 2016/17 гг. (рис.</w:t>
      </w:r>
      <w:r w:rsidR="000F3A32">
        <w:rPr>
          <w:bCs/>
          <w:sz w:val="24"/>
        </w:rPr>
        <w:t xml:space="preserve"> </w:t>
      </w:r>
      <w:r w:rsidR="005F110D">
        <w:rPr>
          <w:bCs/>
          <w:sz w:val="24"/>
        </w:rPr>
        <w:t>1). В</w:t>
      </w:r>
      <w:r w:rsidR="005F110D" w:rsidRPr="00EE47D1">
        <w:rPr>
          <w:bCs/>
          <w:sz w:val="24"/>
        </w:rPr>
        <w:t xml:space="preserve"> документе утверждается, что эти значения представляют собой средние «мировые» значения, взвешенные по объемам производства. </w:t>
      </w:r>
      <w:r w:rsidR="005F110D">
        <w:rPr>
          <w:bCs/>
          <w:sz w:val="24"/>
        </w:rPr>
        <w:t xml:space="preserve">Учитывая высокую долю Китая и Индии, где производство аммиака базируется на угле, это может быть и так. </w:t>
      </w:r>
      <w:r w:rsidR="005F110D" w:rsidRPr="00A64B1A">
        <w:rPr>
          <w:bCs/>
          <w:sz w:val="24"/>
        </w:rPr>
        <w:t>Начиная с 2026 г</w:t>
      </w:r>
      <w:r w:rsidR="000F3A32">
        <w:rPr>
          <w:bCs/>
          <w:sz w:val="24"/>
        </w:rPr>
        <w:t>ода</w:t>
      </w:r>
      <w:r w:rsidR="005F110D" w:rsidRPr="00A64B1A">
        <w:rPr>
          <w:bCs/>
          <w:sz w:val="24"/>
        </w:rPr>
        <w:t xml:space="preserve"> будет применяться </w:t>
      </w:r>
      <w:r w:rsidR="005F110D">
        <w:rPr>
          <w:bCs/>
          <w:sz w:val="24"/>
        </w:rPr>
        <w:t xml:space="preserve">уже </w:t>
      </w:r>
      <w:r w:rsidR="005F110D" w:rsidRPr="00A64B1A">
        <w:rPr>
          <w:bCs/>
          <w:sz w:val="24"/>
        </w:rPr>
        <w:t xml:space="preserve">другой набор значений по </w:t>
      </w:r>
      <w:r w:rsidR="005F110D" w:rsidRPr="005947FD">
        <w:rPr>
          <w:bCs/>
          <w:sz w:val="24"/>
        </w:rPr>
        <w:t xml:space="preserve">умолчанию. При </w:t>
      </w:r>
      <w:proofErr w:type="spellStart"/>
      <w:r w:rsidR="005F110D" w:rsidRPr="005947FD">
        <w:rPr>
          <w:bCs/>
          <w:sz w:val="24"/>
        </w:rPr>
        <w:t>углеродоемости</w:t>
      </w:r>
      <w:proofErr w:type="spellEnd"/>
      <w:r w:rsidR="005F110D" w:rsidRPr="005947FD">
        <w:rPr>
          <w:bCs/>
          <w:sz w:val="24"/>
        </w:rPr>
        <w:t xml:space="preserve"> электроэнергии 260 гСО</w:t>
      </w:r>
      <w:r w:rsidR="005F110D" w:rsidRPr="005947FD">
        <w:rPr>
          <w:bCs/>
          <w:sz w:val="24"/>
          <w:vertAlign w:val="subscript"/>
        </w:rPr>
        <w:t>2</w:t>
      </w:r>
      <w:r w:rsidR="005F110D" w:rsidRPr="005947FD">
        <w:rPr>
          <w:bCs/>
          <w:sz w:val="24"/>
        </w:rPr>
        <w:t>/кВт-ч (среднее значение для ЕС) допустимый максимальный расход электроэнергии получается равным 538 кВт-ч.</w:t>
      </w:r>
      <w:r w:rsidR="009639D8" w:rsidRPr="005947FD">
        <w:rPr>
          <w:bCs/>
          <w:sz w:val="24"/>
        </w:rPr>
        <w:t xml:space="preserve"> </w:t>
      </w:r>
      <w:r w:rsidR="005F110D" w:rsidRPr="005947FD">
        <w:rPr>
          <w:bCs/>
          <w:sz w:val="24"/>
        </w:rPr>
        <w:t>Введение СВАМ для аммиака сначала практически не дает преимуществ компаниям ЕС, поскольку разница в удельных выбросах с другими странами, использующими в качестве сырья в основном природный газ, невелика</w:t>
      </w:r>
      <w:r w:rsidR="005F110D" w:rsidRPr="005947FD">
        <w:rPr>
          <w:b/>
          <w:sz w:val="24"/>
        </w:rPr>
        <w:t xml:space="preserve"> </w:t>
      </w:r>
      <w:r w:rsidR="005F110D" w:rsidRPr="005947FD">
        <w:rPr>
          <w:bCs/>
          <w:sz w:val="24"/>
          <w:szCs w:val="24"/>
        </w:rPr>
        <w:t>(</w:t>
      </w:r>
      <w:r w:rsidR="00166387" w:rsidRPr="005947FD">
        <w:rPr>
          <w:sz w:val="24"/>
          <w:szCs w:val="24"/>
        </w:rPr>
        <w:t>Башмаков, 2024).</w:t>
      </w:r>
    </w:p>
    <w:p w14:paraId="62363879" w14:textId="541558A5" w:rsidR="005F110D" w:rsidRDefault="005F110D" w:rsidP="005F110D">
      <w:pPr>
        <w:pStyle w:val="BodyText"/>
      </w:pPr>
      <w:r w:rsidRPr="00F83F97">
        <w:rPr>
          <w:b/>
          <w:bCs w:val="0"/>
          <w:lang w:val="en-US"/>
        </w:rPr>
        <w:t>EC</w:t>
      </w:r>
      <w:r w:rsidRPr="007E5306">
        <w:rPr>
          <w:b/>
          <w:bCs w:val="0"/>
        </w:rPr>
        <w:t xml:space="preserve"> </w:t>
      </w:r>
      <w:r w:rsidRPr="00F83F97">
        <w:rPr>
          <w:b/>
          <w:bCs w:val="0"/>
        </w:rPr>
        <w:t>в</w:t>
      </w:r>
      <w:r w:rsidRPr="007E5306">
        <w:rPr>
          <w:b/>
          <w:bCs w:val="0"/>
        </w:rPr>
        <w:t xml:space="preserve"> </w:t>
      </w:r>
      <w:r w:rsidRPr="00F83F97">
        <w:rPr>
          <w:b/>
          <w:bCs w:val="0"/>
        </w:rPr>
        <w:t>системе</w:t>
      </w:r>
      <w:r w:rsidRPr="007E5306">
        <w:rPr>
          <w:b/>
          <w:bCs w:val="0"/>
        </w:rPr>
        <w:t xml:space="preserve"> </w:t>
      </w:r>
      <w:r w:rsidRPr="00F83F97">
        <w:rPr>
          <w:b/>
          <w:bCs w:val="0"/>
        </w:rPr>
        <w:t>бенчмаркинга</w:t>
      </w:r>
      <w:r w:rsidRPr="007E5306">
        <w:rPr>
          <w:b/>
          <w:bCs w:val="0"/>
        </w:rPr>
        <w:t xml:space="preserve"> </w:t>
      </w:r>
      <w:r w:rsidRPr="00F83F97">
        <w:rPr>
          <w:b/>
          <w:bCs w:val="0"/>
        </w:rPr>
        <w:t>использует</w:t>
      </w:r>
      <w:r w:rsidRPr="007E5306">
        <w:rPr>
          <w:b/>
          <w:bCs w:val="0"/>
        </w:rPr>
        <w:t xml:space="preserve"> </w:t>
      </w:r>
      <w:r w:rsidRPr="00F83F97">
        <w:rPr>
          <w:b/>
          <w:bCs w:val="0"/>
        </w:rPr>
        <w:t>показатель</w:t>
      </w:r>
      <w:r w:rsidRPr="007E5306">
        <w:rPr>
          <w:b/>
          <w:bCs w:val="0"/>
        </w:rPr>
        <w:t xml:space="preserve"> </w:t>
      </w:r>
      <w:r w:rsidRPr="00F83F97">
        <w:rPr>
          <w:b/>
          <w:bCs w:val="0"/>
        </w:rPr>
        <w:t>валовых</w:t>
      </w:r>
      <w:r w:rsidRPr="007E5306">
        <w:rPr>
          <w:b/>
          <w:bCs w:val="0"/>
        </w:rPr>
        <w:t xml:space="preserve"> </w:t>
      </w:r>
      <w:r w:rsidRPr="00F83F97">
        <w:rPr>
          <w:b/>
          <w:bCs w:val="0"/>
        </w:rPr>
        <w:t>прямых</w:t>
      </w:r>
      <w:r w:rsidRPr="007E5306">
        <w:rPr>
          <w:b/>
          <w:bCs w:val="0"/>
        </w:rPr>
        <w:t xml:space="preserve"> </w:t>
      </w:r>
      <w:r w:rsidRPr="00F83F97">
        <w:rPr>
          <w:b/>
          <w:bCs w:val="0"/>
        </w:rPr>
        <w:t>выбросов</w:t>
      </w:r>
      <w:r w:rsidRPr="007E5306">
        <w:rPr>
          <w:b/>
          <w:bCs w:val="0"/>
        </w:rPr>
        <w:t xml:space="preserve"> </w:t>
      </w:r>
      <w:r w:rsidRPr="00F83F97">
        <w:rPr>
          <w:b/>
          <w:bCs w:val="0"/>
        </w:rPr>
        <w:t>СО</w:t>
      </w:r>
      <w:r w:rsidRPr="007E5306">
        <w:rPr>
          <w:b/>
          <w:bCs w:val="0"/>
          <w:vertAlign w:val="subscript"/>
        </w:rPr>
        <w:t>2</w:t>
      </w:r>
      <w:r w:rsidRPr="007E5306">
        <w:rPr>
          <w:b/>
          <w:bCs w:val="0"/>
        </w:rPr>
        <w:t xml:space="preserve"> </w:t>
      </w:r>
      <w:r w:rsidRPr="00DA3DB1">
        <w:rPr>
          <w:b/>
          <w:bCs w:val="0"/>
        </w:rPr>
        <w:t>(</w:t>
      </w:r>
      <w:r w:rsidRPr="00DA3DB1">
        <w:rPr>
          <w:b/>
          <w:bCs w:val="0"/>
          <w:i/>
          <w:iCs/>
          <w:lang w:val="en-US"/>
        </w:rPr>
        <w:t>generated</w:t>
      </w:r>
      <w:r w:rsidRPr="00DA3DB1">
        <w:rPr>
          <w:b/>
          <w:bCs w:val="0"/>
          <w:i/>
          <w:iCs/>
        </w:rPr>
        <w:t xml:space="preserve"> </w:t>
      </w:r>
      <w:r w:rsidRPr="00DA3DB1">
        <w:rPr>
          <w:b/>
          <w:bCs w:val="0"/>
          <w:i/>
          <w:iCs/>
          <w:lang w:val="en-US"/>
        </w:rPr>
        <w:t>emissions</w:t>
      </w:r>
      <w:r w:rsidRPr="00DA3DB1">
        <w:rPr>
          <w:b/>
          <w:bCs w:val="0"/>
        </w:rPr>
        <w:t>)</w:t>
      </w:r>
      <w:r w:rsidRPr="007E5306">
        <w:rPr>
          <w:b/>
          <w:bCs w:val="0"/>
        </w:rPr>
        <w:t xml:space="preserve"> </w:t>
      </w:r>
      <w:r w:rsidRPr="00F83F97">
        <w:rPr>
          <w:b/>
          <w:bCs w:val="0"/>
        </w:rPr>
        <w:t>от</w:t>
      </w:r>
      <w:r w:rsidRPr="007E5306">
        <w:rPr>
          <w:b/>
          <w:bCs w:val="0"/>
        </w:rPr>
        <w:t xml:space="preserve"> </w:t>
      </w:r>
      <w:r w:rsidRPr="00F83F97">
        <w:rPr>
          <w:b/>
          <w:bCs w:val="0"/>
        </w:rPr>
        <w:t>производства</w:t>
      </w:r>
      <w:r w:rsidRPr="007E5306">
        <w:rPr>
          <w:b/>
          <w:bCs w:val="0"/>
        </w:rPr>
        <w:t xml:space="preserve"> </w:t>
      </w:r>
      <w:r w:rsidRPr="00F83F97">
        <w:rPr>
          <w:b/>
          <w:bCs w:val="0"/>
        </w:rPr>
        <w:t>аммиака</w:t>
      </w:r>
      <w:r w:rsidRPr="007E5306">
        <w:rPr>
          <w:b/>
          <w:bCs w:val="0"/>
        </w:rPr>
        <w:t xml:space="preserve">. </w:t>
      </w:r>
      <w:r w:rsidRPr="00F83F97">
        <w:rPr>
          <w:b/>
          <w:bCs w:val="0"/>
        </w:rPr>
        <w:t>Канада использует показатель нетто-выбросов с учетом стоков при производстве мочевины, закачки СО</w:t>
      </w:r>
      <w:r w:rsidRPr="00F83F97">
        <w:rPr>
          <w:b/>
          <w:bCs w:val="0"/>
          <w:vertAlign w:val="subscript"/>
        </w:rPr>
        <w:t>2</w:t>
      </w:r>
      <w:r w:rsidRPr="00F83F97">
        <w:rPr>
          <w:b/>
          <w:bCs w:val="0"/>
        </w:rPr>
        <w:t xml:space="preserve"> в нефтяные пласты или использовани</w:t>
      </w:r>
      <w:r w:rsidR="000F3A32">
        <w:rPr>
          <w:b/>
          <w:bCs w:val="0"/>
        </w:rPr>
        <w:t>я</w:t>
      </w:r>
      <w:r w:rsidRPr="00F83F97">
        <w:rPr>
          <w:b/>
          <w:bCs w:val="0"/>
        </w:rPr>
        <w:t xml:space="preserve"> его в парниках</w:t>
      </w:r>
      <w:r>
        <w:t xml:space="preserve">. </w:t>
      </w:r>
      <w:r w:rsidRPr="00AE39E9">
        <w:t>В среднем для Канады валовы</w:t>
      </w:r>
      <w:r>
        <w:t>е</w:t>
      </w:r>
      <w:r w:rsidRPr="00AE39E9">
        <w:t xml:space="preserve"> выбросы </w:t>
      </w:r>
      <w:r>
        <w:t>в 2018-2020 г</w:t>
      </w:r>
      <w:r w:rsidR="000F3A32">
        <w:t>одах</w:t>
      </w:r>
      <w:r>
        <w:t xml:space="preserve"> </w:t>
      </w:r>
      <w:r w:rsidRPr="00AE39E9">
        <w:t>равны 2 тСО</w:t>
      </w:r>
      <w:r w:rsidRPr="00AE39E9">
        <w:rPr>
          <w:vertAlign w:val="subscript"/>
        </w:rPr>
        <w:t>2</w:t>
      </w:r>
      <w:r w:rsidRPr="00AE39E9">
        <w:t>/т аммиака</w:t>
      </w:r>
      <w:r>
        <w:t xml:space="preserve">, использование на производство мочевины и другие цели составляет </w:t>
      </w:r>
      <w:r w:rsidRPr="00AE39E9">
        <w:t>0</w:t>
      </w:r>
      <w:r>
        <w:t>,</w:t>
      </w:r>
      <w:r w:rsidRPr="00AE39E9">
        <w:t>76 тСО</w:t>
      </w:r>
      <w:r w:rsidRPr="00AE39E9">
        <w:rPr>
          <w:vertAlign w:val="subscript"/>
        </w:rPr>
        <w:t>2</w:t>
      </w:r>
      <w:r w:rsidRPr="00AE39E9">
        <w:t>/т</w:t>
      </w:r>
      <w:r>
        <w:t xml:space="preserve">, а значит, средние нетто-выбросы равны </w:t>
      </w:r>
      <w:r w:rsidRPr="00AE39E9">
        <w:t>1</w:t>
      </w:r>
      <w:r>
        <w:t>,</w:t>
      </w:r>
      <w:r w:rsidRPr="00AE39E9">
        <w:t>2 тСО</w:t>
      </w:r>
      <w:r w:rsidRPr="00AE39E9">
        <w:rPr>
          <w:vertAlign w:val="subscript"/>
        </w:rPr>
        <w:t>2</w:t>
      </w:r>
      <w:r w:rsidRPr="00AE39E9">
        <w:t>/т</w:t>
      </w:r>
      <w:r>
        <w:t xml:space="preserve">. Минимальное значение для одного из предприятий </w:t>
      </w:r>
      <w:r w:rsidRPr="00493D2A">
        <w:t>Канад</w:t>
      </w:r>
      <w:r>
        <w:t>ы</w:t>
      </w:r>
      <w:r w:rsidRPr="00493D2A">
        <w:t xml:space="preserve"> </w:t>
      </w:r>
      <w:r w:rsidR="006430B2">
        <w:t xml:space="preserve">равно </w:t>
      </w:r>
      <w:r>
        <w:t xml:space="preserve">0,8 </w:t>
      </w:r>
      <w:r w:rsidRPr="00AE39E9">
        <w:t>тСО</w:t>
      </w:r>
      <w:r w:rsidRPr="00AE39E9">
        <w:rPr>
          <w:vertAlign w:val="subscript"/>
        </w:rPr>
        <w:t>2</w:t>
      </w:r>
      <w:r w:rsidRPr="00AE39E9">
        <w:t>/т</w:t>
      </w:r>
      <w:r>
        <w:t xml:space="preserve">. Средний уровень утилизации </w:t>
      </w:r>
      <w:r w:rsidRPr="00AE39E9">
        <w:t>СО</w:t>
      </w:r>
      <w:r w:rsidRPr="00AE39E9">
        <w:rPr>
          <w:vertAlign w:val="subscript"/>
        </w:rPr>
        <w:t>2</w:t>
      </w:r>
      <w:r>
        <w:t xml:space="preserve"> в Канаде равен 61%, а для предприятий с самыми низкими нетто-выбросами – 89%. Сравнение </w:t>
      </w:r>
      <w:r w:rsidRPr="005947FD">
        <w:t xml:space="preserve">результатов бенчмаркинга в Канаде в 2018-2020 гг. с результатами за 2000-2002 гг. </w:t>
      </w:r>
      <w:r w:rsidR="006430B2" w:rsidRPr="005947FD">
        <w:rPr>
          <w:lang w:val="en-US"/>
        </w:rPr>
        <w:t xml:space="preserve">(Canadian Industry Program for Energy Conservation. 2008) </w:t>
      </w:r>
      <w:r w:rsidRPr="005947FD">
        <w:t>показало</w:t>
      </w:r>
      <w:r w:rsidRPr="005947FD">
        <w:rPr>
          <w:lang w:val="en-US"/>
        </w:rPr>
        <w:t xml:space="preserve">, </w:t>
      </w:r>
      <w:r w:rsidRPr="005947FD">
        <w:t>что</w:t>
      </w:r>
      <w:r w:rsidRPr="005947FD">
        <w:rPr>
          <w:lang w:val="en-US"/>
        </w:rPr>
        <w:t xml:space="preserve"> </w:t>
      </w:r>
      <w:r w:rsidRPr="005947FD">
        <w:t>удельные</w:t>
      </w:r>
      <w:r w:rsidRPr="005947FD">
        <w:rPr>
          <w:lang w:val="en-US"/>
        </w:rPr>
        <w:t xml:space="preserve"> </w:t>
      </w:r>
      <w:r w:rsidRPr="005947FD">
        <w:t>выбросы</w:t>
      </w:r>
      <w:r w:rsidRPr="005947FD">
        <w:rPr>
          <w:lang w:val="en-US"/>
        </w:rPr>
        <w:t xml:space="preserve"> </w:t>
      </w:r>
      <w:r w:rsidRPr="005947FD">
        <w:t>не</w:t>
      </w:r>
      <w:r w:rsidRPr="005947FD">
        <w:rPr>
          <w:lang w:val="en-US"/>
        </w:rPr>
        <w:t xml:space="preserve"> </w:t>
      </w:r>
      <w:r w:rsidRPr="005947FD">
        <w:t>снижались</w:t>
      </w:r>
      <w:r w:rsidRPr="005947FD">
        <w:rPr>
          <w:lang w:val="en-US"/>
        </w:rPr>
        <w:t xml:space="preserve">. </w:t>
      </w:r>
      <w:r w:rsidR="000F3A32">
        <w:t>Канадские с</w:t>
      </w:r>
      <w:r w:rsidRPr="005947FD">
        <w:t>пециалисты утверждают</w:t>
      </w:r>
      <w:r w:rsidR="004E3531" w:rsidRPr="005947FD">
        <w:rPr>
          <w:sz w:val="20"/>
        </w:rPr>
        <w:t xml:space="preserve"> </w:t>
      </w:r>
      <w:r w:rsidR="004E3531" w:rsidRPr="005947FD">
        <w:t>(</w:t>
      </w:r>
      <w:r w:rsidR="004E3531" w:rsidRPr="005947FD">
        <w:rPr>
          <w:lang w:val="en-US"/>
        </w:rPr>
        <w:t>Fertilizer</w:t>
      </w:r>
      <w:r w:rsidR="004E3531" w:rsidRPr="005947FD">
        <w:t xml:space="preserve"> </w:t>
      </w:r>
      <w:r w:rsidR="004E3531" w:rsidRPr="005947FD">
        <w:rPr>
          <w:lang w:val="en-US"/>
        </w:rPr>
        <w:t>Canada</w:t>
      </w:r>
      <w:r w:rsidR="000F3A32">
        <w:t>,</w:t>
      </w:r>
      <w:r w:rsidR="004E3531" w:rsidRPr="005947FD">
        <w:t xml:space="preserve"> 2023)</w:t>
      </w:r>
      <w:r w:rsidRPr="005947FD">
        <w:t xml:space="preserve">, что </w:t>
      </w:r>
      <w:r w:rsidR="000F3A32">
        <w:t xml:space="preserve">в </w:t>
      </w:r>
      <w:r w:rsidRPr="005947FD">
        <w:t>их стран</w:t>
      </w:r>
      <w:r w:rsidR="000F3A32">
        <w:t>е</w:t>
      </w:r>
      <w:r w:rsidRPr="005947FD">
        <w:t xml:space="preserve"> самые низкие нетто-выбросы. Однако сравнение данных по странам показывает, что для </w:t>
      </w:r>
      <w:r w:rsidRPr="005947FD">
        <w:lastRenderedPageBreak/>
        <w:t xml:space="preserve">других стран используется показатель валовых выбросов, поэтому </w:t>
      </w:r>
      <w:r w:rsidR="009639D8" w:rsidRPr="005947FD">
        <w:t xml:space="preserve">без дополнительных расчетов </w:t>
      </w:r>
      <w:r w:rsidRPr="005947FD">
        <w:t>такой вывод неправомерен.</w:t>
      </w:r>
    </w:p>
    <w:p w14:paraId="20496356" w14:textId="29902323" w:rsidR="00A17B21" w:rsidRPr="005947FD" w:rsidRDefault="00A17B21" w:rsidP="005947FD">
      <w:pPr>
        <w:spacing w:after="120" w:line="240" w:lineRule="auto"/>
        <w:ind w:firstLine="0"/>
        <w:jc w:val="center"/>
        <w:rPr>
          <w:b/>
          <w:bCs/>
          <w:szCs w:val="28"/>
        </w:rPr>
      </w:pPr>
      <w:r w:rsidRPr="005947FD">
        <w:rPr>
          <w:b/>
          <w:bCs/>
          <w:szCs w:val="28"/>
        </w:rPr>
        <w:t>Российская система бенчмаркинга по энергоэффективности и удельным выбросам парниковых газов при производстве аммиака</w:t>
      </w:r>
    </w:p>
    <w:p w14:paraId="74DAE214" w14:textId="7C1ED74B" w:rsidR="00C332AF" w:rsidRPr="00E86B82" w:rsidRDefault="00E86B82" w:rsidP="005947FD">
      <w:pPr>
        <w:pStyle w:val="4"/>
        <w:numPr>
          <w:ilvl w:val="0"/>
          <w:numId w:val="0"/>
        </w:numPr>
        <w:jc w:val="center"/>
        <w:rPr>
          <w:b/>
          <w:bCs/>
        </w:rPr>
      </w:pPr>
      <w:r w:rsidRPr="00E86B82">
        <w:rPr>
          <w:b/>
          <w:bCs/>
        </w:rPr>
        <w:t>Архитектура системы</w:t>
      </w:r>
    </w:p>
    <w:p w14:paraId="3090A715" w14:textId="5CF23AF1" w:rsidR="00596CC4" w:rsidRPr="00596CC4" w:rsidRDefault="00A80B00" w:rsidP="00596CC4">
      <w:pPr>
        <w:pStyle w:val="BodyText"/>
        <w:rPr>
          <w:lang w:eastAsia="en-US"/>
        </w:rPr>
      </w:pPr>
      <w:r w:rsidRPr="00A80B00">
        <w:t xml:space="preserve">ЦЭНЭФ-XXI создал программный комплекс </w:t>
      </w:r>
      <w:r w:rsidR="00441FE9" w:rsidRPr="00441FE9">
        <w:rPr>
          <w:i/>
          <w:iCs/>
        </w:rPr>
        <w:t xml:space="preserve">«Бенчмаркинг </w:t>
      </w:r>
      <w:proofErr w:type="spellStart"/>
      <w:r w:rsidR="00441FE9" w:rsidRPr="00441FE9">
        <w:rPr>
          <w:i/>
          <w:iCs/>
        </w:rPr>
        <w:t>углеродоемкости</w:t>
      </w:r>
      <w:proofErr w:type="spellEnd"/>
      <w:r w:rsidR="00441FE9" w:rsidRPr="00441FE9">
        <w:rPr>
          <w:i/>
          <w:iCs/>
        </w:rPr>
        <w:t xml:space="preserve"> и энергоемкости продукции производителей аммиака»</w:t>
      </w:r>
      <w:r w:rsidR="00441FE9" w:rsidRPr="00441FE9">
        <w:t xml:space="preserve"> </w:t>
      </w:r>
      <w:r w:rsidR="00441FE9">
        <w:t xml:space="preserve">(далее </w:t>
      </w:r>
      <w:r w:rsidR="00596CC4" w:rsidRPr="00B9099F">
        <w:t>«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Бенчма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ммиак</m:t>
            </m:r>
          </m:sup>
        </m:sSup>
        <m:r>
          <m:rPr>
            <m:sty m:val="p"/>
          </m:rPr>
          <w:rPr>
            <w:rFonts w:ascii="Cambria Math" w:hAnsi="Cambria Math"/>
          </w:rPr>
          <m:t>ркинг</m:t>
        </m:r>
      </m:oMath>
      <w:r w:rsidR="00596CC4" w:rsidRPr="00B9099F">
        <w:t>»</w:t>
      </w:r>
      <w:r w:rsidR="00441FE9">
        <w:t>)</w:t>
      </w:r>
      <w:r>
        <w:t>, который</w:t>
      </w:r>
      <w:r w:rsidR="00596CC4" w:rsidRPr="00596CC4">
        <w:t xml:space="preserve"> представляет собой файл MS Excel,</w:t>
      </w:r>
      <w:r w:rsidR="00596CC4">
        <w:t xml:space="preserve"> включающий 7 листов: </w:t>
      </w:r>
      <w:r w:rsidR="00596CC4" w:rsidRPr="00596CC4">
        <w:t>в</w:t>
      </w:r>
      <w:r w:rsidR="00596CC4" w:rsidRPr="00596CC4">
        <w:rPr>
          <w:lang w:eastAsia="en-US"/>
        </w:rPr>
        <w:t xml:space="preserve">вод исходных данных; модуль расчета абсолютных и удельных выбросов ПГ; расчет абсолютных значений выбросов ПГ; расчет удельных значений выбросов ПГ; проведение бенчмаркинга; справочные данные и руководство пользователя. </w:t>
      </w:r>
      <w:r w:rsidR="00596CC4">
        <w:rPr>
          <w:lang w:eastAsia="en-US"/>
        </w:rPr>
        <w:t>Общая а</w:t>
      </w:r>
      <w:r w:rsidR="00596CC4" w:rsidRPr="00B9099F">
        <w:rPr>
          <w:lang w:eastAsia="en-US"/>
        </w:rPr>
        <w:t xml:space="preserve">рхитектура системы бенчмаркинга </w:t>
      </w:r>
      <w:r w:rsidR="00596CC4">
        <w:rPr>
          <w:lang w:eastAsia="en-US"/>
        </w:rPr>
        <w:t xml:space="preserve">показана на рис. </w:t>
      </w:r>
      <w:r w:rsidR="0079131C">
        <w:rPr>
          <w:lang w:eastAsia="en-US"/>
        </w:rPr>
        <w:t>2</w:t>
      </w:r>
      <w:r w:rsidR="00596CC4">
        <w:rPr>
          <w:lang w:eastAsia="en-US"/>
        </w:rPr>
        <w:t>.</w:t>
      </w:r>
    </w:p>
    <w:p w14:paraId="1BF04A0B" w14:textId="1F445235" w:rsidR="00AA7B17" w:rsidRDefault="00596CC4" w:rsidP="00B9099F">
      <w:pPr>
        <w:pStyle w:val="BodyText"/>
        <w:pBdr>
          <w:bottom w:val="none" w:sz="4" w:space="2" w:color="000000"/>
        </w:pBdr>
      </w:pPr>
      <w:r w:rsidRPr="00AE45AB">
        <w:rPr>
          <w:b/>
          <w:lang w:eastAsia="en-US"/>
        </w:rPr>
        <w:t xml:space="preserve">Системы бенчмаркинга </w:t>
      </w:r>
      <w:r>
        <w:rPr>
          <w:b/>
          <w:lang w:eastAsia="en-US"/>
        </w:rPr>
        <w:t xml:space="preserve">по удельным расходам топлива и выбросам ПГ при производстве аммиака </w:t>
      </w:r>
      <w:r w:rsidRPr="00AE45AB">
        <w:rPr>
          <w:b/>
          <w:lang w:eastAsia="en-US"/>
        </w:rPr>
        <w:t>являются очень информационно</w:t>
      </w:r>
      <w:r>
        <w:rPr>
          <w:b/>
          <w:lang w:eastAsia="en-US"/>
        </w:rPr>
        <w:t>-</w:t>
      </w:r>
      <w:r w:rsidRPr="00AE45AB">
        <w:rPr>
          <w:b/>
          <w:lang w:eastAsia="en-US"/>
        </w:rPr>
        <w:t>емкими</w:t>
      </w:r>
      <w:r>
        <w:rPr>
          <w:lang w:eastAsia="en-US"/>
        </w:rPr>
        <w:t xml:space="preserve">. </w:t>
      </w:r>
      <w:r w:rsidR="00AA7B17">
        <w:rPr>
          <w:lang w:eastAsia="en-US"/>
        </w:rPr>
        <w:t xml:space="preserve">Необходимы детальные данные по каждому предприятию. </w:t>
      </w:r>
      <w:r w:rsidR="000F3A32">
        <w:rPr>
          <w:lang w:eastAsia="en-US"/>
        </w:rPr>
        <w:t>Д</w:t>
      </w:r>
      <w:r w:rsidR="00B9099F">
        <w:rPr>
          <w:lang w:eastAsia="en-US"/>
        </w:rPr>
        <w:t xml:space="preserve">ля пилотного тестирования </w:t>
      </w:r>
      <w:r w:rsidR="00B9099F">
        <w:rPr>
          <w:rFonts w:eastAsia="Times New Roman"/>
        </w:rPr>
        <w:t>п</w:t>
      </w:r>
      <w:r w:rsidR="00B9099F" w:rsidRPr="007E5306">
        <w:rPr>
          <w:rFonts w:eastAsia="Times New Roman"/>
        </w:rPr>
        <w:t>рограммн</w:t>
      </w:r>
      <w:r w:rsidR="00B9099F">
        <w:rPr>
          <w:rFonts w:eastAsia="Times New Roman"/>
        </w:rPr>
        <w:t>ого</w:t>
      </w:r>
      <w:r w:rsidR="00B9099F" w:rsidRPr="007E5306">
        <w:rPr>
          <w:rFonts w:eastAsia="Times New Roman"/>
        </w:rPr>
        <w:t xml:space="preserve"> комплекс</w:t>
      </w:r>
      <w:r w:rsidR="00B9099F">
        <w:rPr>
          <w:rFonts w:eastAsia="Times New Roman"/>
        </w:rPr>
        <w:t>а</w:t>
      </w:r>
      <w:r w:rsidR="00B9099F" w:rsidRPr="007E5306">
        <w:rPr>
          <w:rFonts w:eastAsia="Times New Roman"/>
        </w:rPr>
        <w:t xml:space="preserve"> </w:t>
      </w:r>
      <w:r w:rsidR="00B9099F" w:rsidRPr="007E5306">
        <w:t>«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Бенчма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ммиак</m:t>
            </m:r>
          </m:sup>
        </m:sSup>
        <m:r>
          <m:rPr>
            <m:sty m:val="p"/>
          </m:rPr>
          <w:rPr>
            <w:rFonts w:ascii="Cambria Math" w:hAnsi="Cambria Math"/>
          </w:rPr>
          <m:t>ркинг</m:t>
        </m:r>
      </m:oMath>
      <w:r w:rsidR="00B9099F" w:rsidRPr="00916DC9">
        <w:t>»</w:t>
      </w:r>
      <w:r w:rsidR="00B9099F">
        <w:t xml:space="preserve"> </w:t>
      </w:r>
      <w:r w:rsidR="000F3A32">
        <w:rPr>
          <w:lang w:eastAsia="en-US"/>
        </w:rPr>
        <w:t>з</w:t>
      </w:r>
      <w:r w:rsidR="000F3A32" w:rsidRPr="00AA7B17">
        <w:rPr>
          <w:lang w:eastAsia="en-US"/>
        </w:rPr>
        <w:t xml:space="preserve">а основу </w:t>
      </w:r>
      <w:r w:rsidR="00AA7B17" w:rsidRPr="00AA7B17">
        <w:rPr>
          <w:lang w:eastAsia="en-US"/>
        </w:rPr>
        <w:t xml:space="preserve">была взята анкета Бюро </w:t>
      </w:r>
      <w:r w:rsidR="00B9099F">
        <w:rPr>
          <w:lang w:eastAsia="en-US"/>
        </w:rPr>
        <w:t>НДТ</w:t>
      </w:r>
      <w:r w:rsidR="00AA7B17">
        <w:rPr>
          <w:lang w:eastAsia="en-US"/>
        </w:rPr>
        <w:t>, подготовленная для а</w:t>
      </w:r>
      <w:r w:rsidR="00AA7B17" w:rsidRPr="00AA7B17">
        <w:rPr>
          <w:lang w:eastAsia="en-US"/>
        </w:rPr>
        <w:t>ктуал</w:t>
      </w:r>
      <w:r w:rsidR="00AA7B17">
        <w:rPr>
          <w:lang w:eastAsia="en-US"/>
        </w:rPr>
        <w:t xml:space="preserve">изации справочника НДТ </w:t>
      </w:r>
      <w:r w:rsidR="00AA7B17" w:rsidRPr="00AA7B17">
        <w:rPr>
          <w:lang w:eastAsia="en-US"/>
        </w:rPr>
        <w:t>«</w:t>
      </w:r>
      <w:r w:rsidR="00AA7B17" w:rsidRPr="00AA7B17">
        <w:t>Производство аммиака, минеральных удобрений и неорганических кислот</w:t>
      </w:r>
      <w:r w:rsidR="00AA7B17" w:rsidRPr="00AA7B17">
        <w:rPr>
          <w:lang w:eastAsia="en-US"/>
        </w:rPr>
        <w:t>» (далее – ИТС 2-2022</w:t>
      </w:r>
      <w:r w:rsidR="000F3A32">
        <w:rPr>
          <w:lang w:eastAsia="en-US"/>
        </w:rPr>
        <w:t>)</w:t>
      </w:r>
      <w:r w:rsidR="00AA7B17" w:rsidRPr="00AA7B17">
        <w:rPr>
          <w:lang w:eastAsia="en-US"/>
        </w:rPr>
        <w:t>.</w:t>
      </w:r>
      <w:r w:rsidR="00AA7B17" w:rsidRPr="00AA7B17">
        <w:rPr>
          <w:vertAlign w:val="superscript"/>
          <w:lang w:eastAsia="en-US"/>
        </w:rPr>
        <w:footnoteReference w:id="2"/>
      </w:r>
      <w:r w:rsidR="00AA7B17" w:rsidRPr="00AA7B17">
        <w:rPr>
          <w:lang w:eastAsia="en-US"/>
        </w:rPr>
        <w:t xml:space="preserve"> </w:t>
      </w:r>
      <w:r w:rsidR="00DE2C44">
        <w:rPr>
          <w:lang w:eastAsia="en-US"/>
        </w:rPr>
        <w:t xml:space="preserve">Эта анкета была дополнена рядом показателей. В итоге входная информация </w:t>
      </w:r>
      <w:r w:rsidR="00B9099F">
        <w:rPr>
          <w:lang w:eastAsia="en-US"/>
        </w:rPr>
        <w:t xml:space="preserve">для </w:t>
      </w:r>
      <w:r w:rsidR="00DE2C44" w:rsidRPr="00DE2C44">
        <w:t>программн</w:t>
      </w:r>
      <w:r w:rsidR="00DE2C44">
        <w:t>ого</w:t>
      </w:r>
      <w:r w:rsidR="00DE2C44" w:rsidRPr="00DE2C44">
        <w:t xml:space="preserve"> комплекс</w:t>
      </w:r>
      <w:r w:rsidR="00DE2C44">
        <w:t>а</w:t>
      </w:r>
      <w:r w:rsidR="00DE2C44" w:rsidRPr="00DE2C44">
        <w:t xml:space="preserve"> </w:t>
      </w:r>
      <w:r w:rsidR="00DE2C44" w:rsidRPr="00B9099F">
        <w:t>«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Бенчма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ммиак</m:t>
            </m:r>
          </m:sup>
        </m:sSup>
        <m:r>
          <m:rPr>
            <m:sty m:val="p"/>
          </m:rPr>
          <w:rPr>
            <w:rFonts w:ascii="Cambria Math" w:hAnsi="Cambria Math"/>
          </w:rPr>
          <m:t>ркинг</m:t>
        </m:r>
      </m:oMath>
      <w:r w:rsidR="00DE2C44" w:rsidRPr="00B9099F">
        <w:t>»</w:t>
      </w:r>
      <w:r w:rsidR="00DE2C44">
        <w:t xml:space="preserve"> </w:t>
      </w:r>
      <w:r w:rsidR="00DE2C44">
        <w:rPr>
          <w:lang w:eastAsia="en-US"/>
        </w:rPr>
        <w:t>с</w:t>
      </w:r>
      <w:r w:rsidR="00B9099F">
        <w:rPr>
          <w:lang w:eastAsia="en-US"/>
        </w:rPr>
        <w:t xml:space="preserve">группирована в </w:t>
      </w:r>
      <w:r w:rsidR="00DE2C44">
        <w:rPr>
          <w:lang w:eastAsia="en-US"/>
        </w:rPr>
        <w:t>пят</w:t>
      </w:r>
      <w:r w:rsidR="00B9099F">
        <w:rPr>
          <w:lang w:eastAsia="en-US"/>
        </w:rPr>
        <w:t>ь</w:t>
      </w:r>
      <w:r w:rsidR="00DE2C44">
        <w:rPr>
          <w:lang w:eastAsia="en-US"/>
        </w:rPr>
        <w:t xml:space="preserve"> блоков в</w:t>
      </w:r>
      <w:r w:rsidR="00AA7B17" w:rsidRPr="00AA7B17">
        <w:rPr>
          <w:lang w:eastAsia="en-US"/>
        </w:rPr>
        <w:t>ходных данных:</w:t>
      </w:r>
    </w:p>
    <w:p w14:paraId="0C84E46A" w14:textId="6B09289D" w:rsidR="00AA7B17" w:rsidRDefault="00AA7B17" w:rsidP="0079131C">
      <w:pPr>
        <w:pStyle w:val="BodyText"/>
        <w:numPr>
          <w:ilvl w:val="0"/>
          <w:numId w:val="10"/>
        </w:numPr>
        <w:rPr>
          <w:lang w:eastAsia="en-US"/>
        </w:rPr>
      </w:pPr>
      <w:r w:rsidRPr="00B9099F">
        <w:rPr>
          <w:b/>
          <w:bCs w:val="0"/>
          <w:lang w:eastAsia="en-US"/>
        </w:rPr>
        <w:t>Общие сведения</w:t>
      </w:r>
      <w:r w:rsidR="00CC13B3">
        <w:rPr>
          <w:lang w:eastAsia="en-US"/>
        </w:rPr>
        <w:t>: а</w:t>
      </w:r>
      <w:r>
        <w:rPr>
          <w:lang w:eastAsia="en-US"/>
        </w:rPr>
        <w:t>ссортимент (виды выпускаемой продукции; проектная мощность и процент ее фактического использования</w:t>
      </w:r>
      <w:r w:rsidR="00CC13B3">
        <w:rPr>
          <w:lang w:eastAsia="en-US"/>
        </w:rPr>
        <w:t>; г</w:t>
      </w:r>
      <w:r>
        <w:rPr>
          <w:lang w:eastAsia="en-US"/>
        </w:rPr>
        <w:t>одовой фактический выпуск продукции</w:t>
      </w:r>
      <w:r w:rsidR="00CC13B3">
        <w:rPr>
          <w:lang w:eastAsia="en-US"/>
        </w:rPr>
        <w:t>; т</w:t>
      </w:r>
      <w:r>
        <w:rPr>
          <w:lang w:eastAsia="en-US"/>
        </w:rPr>
        <w:t>ип технологии, используемой для получения аммиака</w:t>
      </w:r>
      <w:r w:rsidR="00CC13B3">
        <w:rPr>
          <w:lang w:eastAsia="en-US"/>
        </w:rPr>
        <w:t xml:space="preserve"> (т</w:t>
      </w:r>
      <w:r>
        <w:rPr>
          <w:lang w:eastAsia="en-US"/>
        </w:rPr>
        <w:t>радиционное производство аммиака метан-SMR</w:t>
      </w:r>
      <w:r w:rsidR="00CC13B3">
        <w:rPr>
          <w:lang w:eastAsia="en-US"/>
        </w:rPr>
        <w:t>; п</w:t>
      </w:r>
      <w:r>
        <w:rPr>
          <w:lang w:eastAsia="en-US"/>
        </w:rPr>
        <w:t>иролиз метана</w:t>
      </w:r>
      <w:r w:rsidR="00CC13B3">
        <w:rPr>
          <w:lang w:eastAsia="en-US"/>
        </w:rPr>
        <w:t>; п</w:t>
      </w:r>
      <w:r>
        <w:rPr>
          <w:lang w:eastAsia="en-US"/>
        </w:rPr>
        <w:t>роизводство аммиака на основе угля</w:t>
      </w:r>
      <w:r w:rsidR="00CC13B3">
        <w:rPr>
          <w:lang w:eastAsia="en-US"/>
        </w:rPr>
        <w:t>; г</w:t>
      </w:r>
      <w:r>
        <w:rPr>
          <w:lang w:eastAsia="en-US"/>
        </w:rPr>
        <w:t>идролиз</w:t>
      </w:r>
      <w:r w:rsidR="00CC13B3">
        <w:rPr>
          <w:lang w:eastAsia="en-US"/>
        </w:rPr>
        <w:t xml:space="preserve">; </w:t>
      </w:r>
      <w:proofErr w:type="spellStart"/>
      <w:r w:rsidR="00CC13B3">
        <w:rPr>
          <w:lang w:eastAsia="en-US"/>
        </w:rPr>
        <w:t>а</w:t>
      </w:r>
      <w:r>
        <w:rPr>
          <w:lang w:eastAsia="en-US"/>
        </w:rPr>
        <w:t>втотермический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реформинг</w:t>
      </w:r>
      <w:proofErr w:type="spellEnd"/>
      <w:r>
        <w:rPr>
          <w:lang w:eastAsia="en-US"/>
        </w:rPr>
        <w:t xml:space="preserve"> AMR</w:t>
      </w:r>
      <w:r w:rsidR="00CC13B3">
        <w:rPr>
          <w:lang w:eastAsia="en-US"/>
        </w:rPr>
        <w:t>; и</w:t>
      </w:r>
      <w:r>
        <w:rPr>
          <w:lang w:eastAsia="en-US"/>
        </w:rPr>
        <w:t>ной тип производства аммиака</w:t>
      </w:r>
      <w:r w:rsidR="00CC13B3">
        <w:rPr>
          <w:lang w:eastAsia="en-US"/>
        </w:rPr>
        <w:t>)</w:t>
      </w:r>
      <w:r w:rsidR="000F3A32">
        <w:rPr>
          <w:lang w:eastAsia="en-US"/>
        </w:rPr>
        <w:t>.</w:t>
      </w:r>
    </w:p>
    <w:p w14:paraId="03E74A7C" w14:textId="3D684155" w:rsidR="00AA7B17" w:rsidRDefault="00AA7B17" w:rsidP="0079131C">
      <w:pPr>
        <w:pStyle w:val="BodyText"/>
        <w:numPr>
          <w:ilvl w:val="0"/>
          <w:numId w:val="10"/>
        </w:numPr>
        <w:rPr>
          <w:lang w:eastAsia="en-US"/>
        </w:rPr>
      </w:pPr>
      <w:r w:rsidRPr="00B9099F">
        <w:rPr>
          <w:b/>
          <w:bCs w:val="0"/>
          <w:lang w:eastAsia="en-US"/>
        </w:rPr>
        <w:t>Расход ресурсов на входе в технологический процесс</w:t>
      </w:r>
      <w:r w:rsidR="00CC13B3">
        <w:rPr>
          <w:lang w:eastAsia="en-US"/>
        </w:rPr>
        <w:t>: с</w:t>
      </w:r>
      <w:r>
        <w:rPr>
          <w:lang w:eastAsia="en-US"/>
        </w:rPr>
        <w:t>ырье</w:t>
      </w:r>
      <w:r w:rsidR="00CC13B3">
        <w:rPr>
          <w:lang w:eastAsia="en-US"/>
        </w:rPr>
        <w:t>; п</w:t>
      </w:r>
      <w:r>
        <w:rPr>
          <w:lang w:eastAsia="en-US"/>
        </w:rPr>
        <w:t>риродный газ, в т.ч. состав смеси</w:t>
      </w:r>
      <w:r w:rsidR="00CC13B3">
        <w:rPr>
          <w:lang w:eastAsia="en-US"/>
        </w:rPr>
        <w:t xml:space="preserve"> (</w:t>
      </w:r>
      <w:r>
        <w:rPr>
          <w:lang w:eastAsia="en-US"/>
        </w:rPr>
        <w:t>метан</w:t>
      </w:r>
      <w:r w:rsidR="00CC13B3">
        <w:rPr>
          <w:lang w:eastAsia="en-US"/>
        </w:rPr>
        <w:t xml:space="preserve">; </w:t>
      </w:r>
      <w:r>
        <w:rPr>
          <w:lang w:eastAsia="en-US"/>
        </w:rPr>
        <w:t>этан</w:t>
      </w:r>
      <w:r w:rsidR="00CC13B3">
        <w:rPr>
          <w:lang w:eastAsia="en-US"/>
        </w:rPr>
        <w:t xml:space="preserve">; </w:t>
      </w:r>
      <w:r>
        <w:rPr>
          <w:lang w:eastAsia="en-US"/>
        </w:rPr>
        <w:t>пропан</w:t>
      </w:r>
      <w:r w:rsidR="00CC13B3">
        <w:rPr>
          <w:lang w:eastAsia="en-US"/>
        </w:rPr>
        <w:t xml:space="preserve">; </w:t>
      </w:r>
      <w:r>
        <w:rPr>
          <w:lang w:eastAsia="en-US"/>
        </w:rPr>
        <w:t>углеводороды с4</w:t>
      </w:r>
      <w:r w:rsidR="00CC13B3">
        <w:rPr>
          <w:lang w:eastAsia="en-US"/>
        </w:rPr>
        <w:t xml:space="preserve">; </w:t>
      </w:r>
      <w:r>
        <w:rPr>
          <w:lang w:eastAsia="en-US"/>
        </w:rPr>
        <w:t>углеводороды с5</w:t>
      </w:r>
      <w:r w:rsidR="00CC13B3">
        <w:rPr>
          <w:lang w:eastAsia="en-US"/>
        </w:rPr>
        <w:t xml:space="preserve">; </w:t>
      </w:r>
      <w:r>
        <w:rPr>
          <w:lang w:eastAsia="en-US"/>
        </w:rPr>
        <w:t>углеводороды с6</w:t>
      </w:r>
      <w:r w:rsidR="00CC13B3">
        <w:rPr>
          <w:lang w:eastAsia="en-US"/>
        </w:rPr>
        <w:t xml:space="preserve">; </w:t>
      </w:r>
      <w:r>
        <w:rPr>
          <w:lang w:eastAsia="en-US"/>
        </w:rPr>
        <w:t>углекислый газ</w:t>
      </w:r>
      <w:r w:rsidR="00CC13B3">
        <w:rPr>
          <w:lang w:eastAsia="en-US"/>
        </w:rPr>
        <w:t xml:space="preserve">; </w:t>
      </w:r>
      <w:proofErr w:type="spellStart"/>
      <w:r>
        <w:rPr>
          <w:lang w:eastAsia="en-US"/>
        </w:rPr>
        <w:t>неуглеродосодержащие</w:t>
      </w:r>
      <w:proofErr w:type="spellEnd"/>
      <w:r>
        <w:rPr>
          <w:lang w:eastAsia="en-US"/>
        </w:rPr>
        <w:t xml:space="preserve"> компоненты</w:t>
      </w:r>
      <w:r w:rsidR="00CC13B3">
        <w:rPr>
          <w:lang w:eastAsia="en-US"/>
        </w:rPr>
        <w:t xml:space="preserve">; </w:t>
      </w:r>
      <w:r>
        <w:rPr>
          <w:lang w:eastAsia="en-US"/>
        </w:rPr>
        <w:t>водород (как компонент трубопроводного</w:t>
      </w:r>
      <w:r w:rsidR="00CC13B3">
        <w:rPr>
          <w:lang w:eastAsia="en-US"/>
        </w:rPr>
        <w:t xml:space="preserve"> газа); п</w:t>
      </w:r>
      <w:r>
        <w:rPr>
          <w:lang w:eastAsia="en-US"/>
        </w:rPr>
        <w:t>риродный газ (топливо)</w:t>
      </w:r>
      <w:r w:rsidR="00CC13B3">
        <w:rPr>
          <w:lang w:eastAsia="en-US"/>
        </w:rPr>
        <w:t>; п</w:t>
      </w:r>
      <w:r>
        <w:rPr>
          <w:lang w:eastAsia="en-US"/>
        </w:rPr>
        <w:t>риродный газ (технология)</w:t>
      </w:r>
      <w:r w:rsidR="00CC13B3">
        <w:rPr>
          <w:lang w:eastAsia="en-US"/>
        </w:rPr>
        <w:t>; п</w:t>
      </w:r>
      <w:r>
        <w:rPr>
          <w:lang w:eastAsia="en-US"/>
        </w:rPr>
        <w:t>риродный газ (на факельную установку)</w:t>
      </w:r>
      <w:r w:rsidR="00CC13B3">
        <w:rPr>
          <w:lang w:eastAsia="en-US"/>
        </w:rPr>
        <w:t>; п</w:t>
      </w:r>
      <w:r>
        <w:rPr>
          <w:lang w:eastAsia="en-US"/>
        </w:rPr>
        <w:t xml:space="preserve">риродный газ (на прочие нужды </w:t>
      </w:r>
      <w:r w:rsidR="000F3A32">
        <w:rPr>
          <w:lang w:eastAsia="en-US"/>
        </w:rPr>
        <w:t xml:space="preserve">– </w:t>
      </w:r>
      <w:r>
        <w:rPr>
          <w:lang w:eastAsia="en-US"/>
        </w:rPr>
        <w:t>котел, ТЭЦ…)</w:t>
      </w:r>
      <w:r w:rsidR="00CC13B3">
        <w:rPr>
          <w:lang w:eastAsia="en-US"/>
        </w:rPr>
        <w:t>; у</w:t>
      </w:r>
      <w:r>
        <w:rPr>
          <w:lang w:eastAsia="en-US"/>
        </w:rPr>
        <w:t>голь</w:t>
      </w:r>
      <w:r w:rsidR="00CC13B3">
        <w:rPr>
          <w:lang w:eastAsia="en-US"/>
        </w:rPr>
        <w:t>; э</w:t>
      </w:r>
      <w:r>
        <w:rPr>
          <w:lang w:eastAsia="en-US"/>
        </w:rPr>
        <w:t>лектроэнергия (на гидролиз и прочие технологические процессы)</w:t>
      </w:r>
      <w:r w:rsidR="00CC13B3">
        <w:rPr>
          <w:lang w:eastAsia="en-US"/>
        </w:rPr>
        <w:t>; т</w:t>
      </w:r>
      <w:r>
        <w:rPr>
          <w:lang w:eastAsia="en-US"/>
        </w:rPr>
        <w:t>епловая энергия (пар)</w:t>
      </w:r>
      <w:r w:rsidR="00CC13B3">
        <w:rPr>
          <w:lang w:eastAsia="en-US"/>
        </w:rPr>
        <w:t>; х</w:t>
      </w:r>
      <w:r>
        <w:rPr>
          <w:lang w:eastAsia="en-US"/>
        </w:rPr>
        <w:t>олод</w:t>
      </w:r>
      <w:r w:rsidR="00CC13B3">
        <w:rPr>
          <w:lang w:eastAsia="en-US"/>
        </w:rPr>
        <w:t>; в</w:t>
      </w:r>
      <w:r>
        <w:rPr>
          <w:lang w:eastAsia="en-US"/>
        </w:rPr>
        <w:t>одород</w:t>
      </w:r>
      <w:r w:rsidR="00CC13B3">
        <w:rPr>
          <w:lang w:eastAsia="en-US"/>
        </w:rPr>
        <w:t>; а</w:t>
      </w:r>
      <w:r>
        <w:rPr>
          <w:lang w:eastAsia="en-US"/>
        </w:rPr>
        <w:t>зот</w:t>
      </w:r>
      <w:r w:rsidR="000F3A32">
        <w:rPr>
          <w:lang w:eastAsia="en-US"/>
        </w:rPr>
        <w:t>.</w:t>
      </w:r>
    </w:p>
    <w:p w14:paraId="62A814E1" w14:textId="7D6398F3" w:rsidR="00AA7B17" w:rsidRDefault="00AA7B17" w:rsidP="0079131C">
      <w:pPr>
        <w:pStyle w:val="BodyText"/>
        <w:numPr>
          <w:ilvl w:val="0"/>
          <w:numId w:val="10"/>
        </w:numPr>
        <w:rPr>
          <w:lang w:eastAsia="en-US"/>
        </w:rPr>
      </w:pPr>
      <w:r w:rsidRPr="00B9099F">
        <w:rPr>
          <w:b/>
          <w:bCs w:val="0"/>
          <w:lang w:eastAsia="en-US"/>
        </w:rPr>
        <w:t>Локальная выработка энергии</w:t>
      </w:r>
      <w:r w:rsidR="00CC13B3">
        <w:rPr>
          <w:lang w:eastAsia="en-US"/>
        </w:rPr>
        <w:t xml:space="preserve">: </w:t>
      </w:r>
      <w:r w:rsidR="00A9191F">
        <w:rPr>
          <w:lang w:eastAsia="en-US"/>
        </w:rPr>
        <w:t>объемы выработки и виды топлива</w:t>
      </w:r>
      <w:r w:rsidR="000F3A32">
        <w:rPr>
          <w:lang w:eastAsia="en-US"/>
        </w:rPr>
        <w:t xml:space="preserve"> – </w:t>
      </w:r>
      <w:r w:rsidR="00CC13B3">
        <w:rPr>
          <w:lang w:eastAsia="en-US"/>
        </w:rPr>
        <w:t>т</w:t>
      </w:r>
      <w:r>
        <w:rPr>
          <w:lang w:eastAsia="en-US"/>
        </w:rPr>
        <w:t>радиционное ископаемое топливо</w:t>
      </w:r>
      <w:r w:rsidR="00CC13B3">
        <w:rPr>
          <w:lang w:eastAsia="en-US"/>
        </w:rPr>
        <w:t xml:space="preserve"> (</w:t>
      </w:r>
      <w:r>
        <w:rPr>
          <w:lang w:eastAsia="en-US"/>
        </w:rPr>
        <w:t>уголь + антрацит + бурый уголь</w:t>
      </w:r>
      <w:r w:rsidR="00B9099F">
        <w:rPr>
          <w:lang w:eastAsia="en-US"/>
        </w:rPr>
        <w:t xml:space="preserve">, </w:t>
      </w:r>
      <w:r>
        <w:rPr>
          <w:lang w:eastAsia="en-US"/>
        </w:rPr>
        <w:t>бензиновый кокс</w:t>
      </w:r>
      <w:r w:rsidR="00CC13B3">
        <w:rPr>
          <w:lang w:eastAsia="en-US"/>
        </w:rPr>
        <w:t xml:space="preserve">; </w:t>
      </w:r>
      <w:proofErr w:type="spellStart"/>
      <w:r>
        <w:rPr>
          <w:lang w:eastAsia="en-US"/>
        </w:rPr>
        <w:t>ультратяжелое</w:t>
      </w:r>
      <w:proofErr w:type="spellEnd"/>
      <w:r>
        <w:rPr>
          <w:lang w:eastAsia="en-US"/>
        </w:rPr>
        <w:t xml:space="preserve"> топливо (мазут)</w:t>
      </w:r>
      <w:r w:rsidR="00CC13B3">
        <w:rPr>
          <w:lang w:eastAsia="en-US"/>
        </w:rPr>
        <w:t xml:space="preserve">; </w:t>
      </w:r>
      <w:r>
        <w:rPr>
          <w:lang w:eastAsia="en-US"/>
        </w:rPr>
        <w:t>дизельное топливо</w:t>
      </w:r>
      <w:r w:rsidR="00CC13B3">
        <w:rPr>
          <w:lang w:eastAsia="en-US"/>
        </w:rPr>
        <w:t xml:space="preserve">; </w:t>
      </w:r>
      <w:r>
        <w:rPr>
          <w:lang w:eastAsia="en-US"/>
        </w:rPr>
        <w:t>природный газ</w:t>
      </w:r>
      <w:r w:rsidR="00CC13B3">
        <w:rPr>
          <w:lang w:eastAsia="en-US"/>
        </w:rPr>
        <w:t xml:space="preserve">; </w:t>
      </w:r>
      <w:r>
        <w:rPr>
          <w:lang w:eastAsia="en-US"/>
        </w:rPr>
        <w:t>ВИЭ</w:t>
      </w:r>
      <w:r w:rsidR="00CC13B3">
        <w:rPr>
          <w:lang w:eastAsia="en-US"/>
        </w:rPr>
        <w:t>; а</w:t>
      </w:r>
      <w:r>
        <w:rPr>
          <w:lang w:eastAsia="en-US"/>
        </w:rPr>
        <w:t>льтернативные ископаемые и смешанные виды топлива, в т.ч. на отходах</w:t>
      </w:r>
      <w:r w:rsidR="00CC13B3">
        <w:rPr>
          <w:lang w:eastAsia="en-US"/>
        </w:rPr>
        <w:t>; а</w:t>
      </w:r>
      <w:r>
        <w:rPr>
          <w:lang w:eastAsia="en-US"/>
        </w:rPr>
        <w:t>льтернативные виды топлива на основе биомассы</w:t>
      </w:r>
      <w:r w:rsidR="000F3A32">
        <w:rPr>
          <w:lang w:eastAsia="en-US"/>
        </w:rPr>
        <w:t>.</w:t>
      </w:r>
    </w:p>
    <w:p w14:paraId="28D0B600" w14:textId="37742D94" w:rsidR="00AA7B17" w:rsidRDefault="00DE2C44" w:rsidP="0079131C">
      <w:pPr>
        <w:pStyle w:val="BodyText"/>
        <w:numPr>
          <w:ilvl w:val="0"/>
          <w:numId w:val="10"/>
        </w:numPr>
        <w:rPr>
          <w:lang w:eastAsia="en-US"/>
        </w:rPr>
      </w:pPr>
      <w:r w:rsidRPr="00B9099F">
        <w:rPr>
          <w:b/>
          <w:bCs w:val="0"/>
          <w:lang w:eastAsia="en-US"/>
        </w:rPr>
        <w:t xml:space="preserve">Продукты на </w:t>
      </w:r>
      <w:r w:rsidR="00AA7B17" w:rsidRPr="00B9099F">
        <w:rPr>
          <w:b/>
          <w:bCs w:val="0"/>
          <w:lang w:eastAsia="en-US"/>
        </w:rPr>
        <w:t>выходе из технологического процесса</w:t>
      </w:r>
      <w:r w:rsidR="00CC13B3">
        <w:rPr>
          <w:lang w:eastAsia="en-US"/>
        </w:rPr>
        <w:t>: о</w:t>
      </w:r>
      <w:r w:rsidR="00AA7B17">
        <w:rPr>
          <w:lang w:eastAsia="en-US"/>
        </w:rPr>
        <w:t>сновная продукция – аммиак</w:t>
      </w:r>
      <w:r w:rsidR="00CC13B3">
        <w:rPr>
          <w:lang w:eastAsia="en-US"/>
        </w:rPr>
        <w:t>; и</w:t>
      </w:r>
      <w:r w:rsidR="00AA7B17">
        <w:rPr>
          <w:lang w:eastAsia="en-US"/>
        </w:rPr>
        <w:t>ная побочная продукция</w:t>
      </w:r>
      <w:r w:rsidR="00CC13B3">
        <w:rPr>
          <w:lang w:eastAsia="en-US"/>
        </w:rPr>
        <w:t>; в</w:t>
      </w:r>
      <w:r w:rsidR="00AA7B17">
        <w:rPr>
          <w:lang w:eastAsia="en-US"/>
        </w:rPr>
        <w:t>торичные энергетические ресурсы</w:t>
      </w:r>
      <w:r w:rsidR="00CC13B3">
        <w:rPr>
          <w:lang w:eastAsia="en-US"/>
        </w:rPr>
        <w:t>; у</w:t>
      </w:r>
      <w:r w:rsidR="00AA7B17">
        <w:rPr>
          <w:lang w:eastAsia="en-US"/>
        </w:rPr>
        <w:t>ходящие дымовые газы</w:t>
      </w:r>
      <w:r w:rsidR="00CC13B3">
        <w:rPr>
          <w:lang w:eastAsia="en-US"/>
        </w:rPr>
        <w:t>; г</w:t>
      </w:r>
      <w:r w:rsidR="00AA7B17">
        <w:rPr>
          <w:lang w:eastAsia="en-US"/>
        </w:rPr>
        <w:t>орячий воздух</w:t>
      </w:r>
      <w:r w:rsidR="000F3A32">
        <w:rPr>
          <w:lang w:eastAsia="en-US"/>
        </w:rPr>
        <w:t>.</w:t>
      </w:r>
    </w:p>
    <w:p w14:paraId="6B291CE6" w14:textId="0BFBF01F" w:rsidR="00CC13B3" w:rsidRDefault="00AA7B17" w:rsidP="0079131C">
      <w:pPr>
        <w:pStyle w:val="BodyText"/>
        <w:numPr>
          <w:ilvl w:val="0"/>
          <w:numId w:val="10"/>
        </w:numPr>
        <w:rPr>
          <w:lang w:eastAsia="en-US"/>
        </w:rPr>
      </w:pPr>
      <w:r w:rsidRPr="00B9099F">
        <w:rPr>
          <w:b/>
          <w:bCs w:val="0"/>
          <w:lang w:eastAsia="en-US"/>
        </w:rPr>
        <w:t>Прочие показатели</w:t>
      </w:r>
      <w:r w:rsidR="00CC13B3">
        <w:rPr>
          <w:lang w:eastAsia="en-US"/>
        </w:rPr>
        <w:t>: о</w:t>
      </w:r>
      <w:r>
        <w:rPr>
          <w:lang w:eastAsia="en-US"/>
        </w:rPr>
        <w:t>бъем закупленной электроэнергии</w:t>
      </w:r>
      <w:r w:rsidR="00A9191F">
        <w:rPr>
          <w:lang w:eastAsia="en-US"/>
        </w:rPr>
        <w:t xml:space="preserve"> </w:t>
      </w:r>
      <w:r>
        <w:rPr>
          <w:lang w:eastAsia="en-US"/>
        </w:rPr>
        <w:t>от внешнего производителя</w:t>
      </w:r>
      <w:r w:rsidR="00CC13B3">
        <w:rPr>
          <w:lang w:eastAsia="en-US"/>
        </w:rPr>
        <w:t>; к</w:t>
      </w:r>
      <w:r>
        <w:rPr>
          <w:lang w:eastAsia="en-US"/>
        </w:rPr>
        <w:t>оэффициент недожога углеродной смеси на факельной установке</w:t>
      </w:r>
      <w:r w:rsidR="00DE2C44">
        <w:rPr>
          <w:lang w:eastAsia="en-US"/>
        </w:rPr>
        <w:t>.</w:t>
      </w:r>
    </w:p>
    <w:p w14:paraId="169AD0A0" w14:textId="16DBEB69" w:rsidR="0069244D" w:rsidRPr="0069244D" w:rsidRDefault="0069244D" w:rsidP="00FF2C71">
      <w:pPr>
        <w:pStyle w:val="4"/>
        <w:numPr>
          <w:ilvl w:val="0"/>
          <w:numId w:val="0"/>
        </w:numPr>
      </w:pPr>
      <w:r w:rsidRPr="0069244D">
        <w:t xml:space="preserve">Для формирования </w:t>
      </w:r>
      <w:r w:rsidR="0079131C" w:rsidRPr="0069244D">
        <w:t xml:space="preserve">на предприятиях по производству аммиака </w:t>
      </w:r>
      <w:r w:rsidRPr="0069244D">
        <w:t>материальных и энергетических балансов</w:t>
      </w:r>
      <w:r w:rsidR="00A9191F">
        <w:t>, а также</w:t>
      </w:r>
      <w:r w:rsidRPr="0069244D">
        <w:t xml:space="preserve"> балансов углерода</w:t>
      </w:r>
      <w:r w:rsidR="0079131C">
        <w:t>,</w:t>
      </w:r>
      <w:r w:rsidRPr="0069244D">
        <w:t xml:space="preserve"> важно иметь информацию о поставках ресурсов (сырья и энергии) извне и отпуске полуфабрикатов и готовой продукции сторонним потребителям.</w:t>
      </w:r>
    </w:p>
    <w:p w14:paraId="318CF60B" w14:textId="5696A73B" w:rsidR="00FF2C71" w:rsidRPr="00FF2C71" w:rsidRDefault="00FF2C71" w:rsidP="00FF2C71">
      <w:pPr>
        <w:pStyle w:val="4"/>
        <w:numPr>
          <w:ilvl w:val="0"/>
          <w:numId w:val="0"/>
        </w:numPr>
        <w:rPr>
          <w:b/>
          <w:bCs/>
        </w:rPr>
      </w:pPr>
      <w:r w:rsidRPr="00FF2C71">
        <w:rPr>
          <w:b/>
          <w:bCs/>
        </w:rPr>
        <w:lastRenderedPageBreak/>
        <w:t xml:space="preserve">Рисунок </w:t>
      </w:r>
      <w:r w:rsidR="0079131C">
        <w:rPr>
          <w:b/>
          <w:bCs/>
        </w:rPr>
        <w:t>2.</w:t>
      </w:r>
      <w:r w:rsidRPr="00FF2C71">
        <w:rPr>
          <w:b/>
          <w:bCs/>
        </w:rPr>
        <w:tab/>
        <w:t>Архитектура системы бенчмаркинга по энергоэффективности и удельным выбросам парниковых газов при производстве аммиака</w:t>
      </w:r>
    </w:p>
    <w:tbl>
      <w:tblPr>
        <w:tblStyle w:val="TableGrid"/>
        <w:tblW w:w="885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357"/>
        <w:gridCol w:w="1801"/>
        <w:gridCol w:w="1831"/>
        <w:gridCol w:w="361"/>
        <w:gridCol w:w="2160"/>
      </w:tblGrid>
      <w:tr w:rsidR="00264578" w:rsidRPr="007A6E43" w14:paraId="4B81FD7E" w14:textId="327BBAC2" w:rsidTr="00264578">
        <w:tc>
          <w:tcPr>
            <w:tcW w:w="2340" w:type="dxa"/>
          </w:tcPr>
          <w:p w14:paraId="2F3BBE68" w14:textId="6C9A6470" w:rsidR="00233B68" w:rsidRPr="007A6E43" w:rsidRDefault="00233B68" w:rsidP="00DB2204">
            <w:pPr>
              <w:pStyle w:val="4"/>
              <w:numPr>
                <w:ilvl w:val="0"/>
                <w:numId w:val="0"/>
              </w:numPr>
              <w:spacing w:after="0"/>
              <w:jc w:val="right"/>
              <w:rPr>
                <w:sz w:val="20"/>
                <w:szCs w:val="20"/>
              </w:rPr>
            </w:pPr>
            <w:r w:rsidRPr="007A6E43">
              <w:rPr>
                <w:sz w:val="20"/>
                <w:szCs w:val="20"/>
              </w:rPr>
              <w:t>Стандартизация анкет для предприятий</w:t>
            </w:r>
          </w:p>
        </w:tc>
        <w:tc>
          <w:tcPr>
            <w:tcW w:w="357" w:type="dxa"/>
            <w:tcBorders>
              <w:right w:val="single" w:sz="12" w:space="0" w:color="auto"/>
            </w:tcBorders>
          </w:tcPr>
          <w:p w14:paraId="22047A7E" w14:textId="77777777" w:rsidR="00233B68" w:rsidRPr="007A6E43" w:rsidRDefault="00233B68" w:rsidP="00E86B82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18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DBFE08" w14:textId="6553DF96" w:rsidR="00233B68" w:rsidRPr="00FA2CFC" w:rsidRDefault="00B9099F" w:rsidP="00DB2204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Расширенная анкета </w:t>
            </w:r>
            <w:r w:rsidR="00233B68" w:rsidRPr="00FA2CFC">
              <w:rPr>
                <w:sz w:val="20"/>
                <w:szCs w:val="20"/>
              </w:rPr>
              <w:t>Бюро НДТ для производителей аммиака</w:t>
            </w:r>
          </w:p>
        </w:tc>
        <w:tc>
          <w:tcPr>
            <w:tcW w:w="18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AD2C9C" w14:textId="4C0F418F" w:rsidR="00233B68" w:rsidRPr="007A6E43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справочников и публикаций</w:t>
            </w:r>
          </w:p>
        </w:tc>
        <w:tc>
          <w:tcPr>
            <w:tcW w:w="361" w:type="dxa"/>
            <w:tcBorders>
              <w:left w:val="single" w:sz="12" w:space="0" w:color="auto"/>
            </w:tcBorders>
          </w:tcPr>
          <w:p w14:paraId="6274222D" w14:textId="77777777" w:rsidR="00233B68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4FB874E0" w14:textId="2C8E197A" w:rsidR="00233B68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литературы</w:t>
            </w:r>
          </w:p>
        </w:tc>
      </w:tr>
      <w:tr w:rsidR="00264578" w:rsidRPr="007A6E43" w14:paraId="7354FC11" w14:textId="72688B64" w:rsidTr="00264578">
        <w:tc>
          <w:tcPr>
            <w:tcW w:w="2340" w:type="dxa"/>
          </w:tcPr>
          <w:p w14:paraId="5AAA52E5" w14:textId="7FE41282" w:rsidR="00264578" w:rsidRPr="007A6E43" w:rsidRDefault="00264578" w:rsidP="00DB2204">
            <w:pPr>
              <w:pStyle w:val="4"/>
              <w:numPr>
                <w:ilvl w:val="0"/>
                <w:numId w:val="0"/>
              </w:numPr>
              <w:spacing w:after="0"/>
              <w:jc w:val="right"/>
              <w:rPr>
                <w:sz w:val="20"/>
                <w:szCs w:val="20"/>
              </w:rPr>
            </w:pPr>
            <w:r w:rsidRPr="007A6E43">
              <w:rPr>
                <w:sz w:val="20"/>
                <w:szCs w:val="20"/>
              </w:rPr>
              <w:t>Заполнение анкет предприятиями</w:t>
            </w:r>
          </w:p>
        </w:tc>
        <w:tc>
          <w:tcPr>
            <w:tcW w:w="357" w:type="dxa"/>
            <w:tcBorders>
              <w:right w:val="single" w:sz="12" w:space="0" w:color="auto"/>
            </w:tcBorders>
          </w:tcPr>
          <w:p w14:paraId="533AF5C7" w14:textId="77777777" w:rsidR="00264578" w:rsidRPr="007A6E43" w:rsidRDefault="00264578" w:rsidP="00E86B82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F3C44A" w14:textId="385CFF4D" w:rsidR="00264578" w:rsidRPr="00FA2CFC" w:rsidRDefault="00264578" w:rsidP="00E86B82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183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DFB0F" w14:textId="77777777" w:rsidR="00264578" w:rsidRPr="007A6E43" w:rsidRDefault="00264578" w:rsidP="00E86B82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361" w:type="dxa"/>
            <w:tcBorders>
              <w:left w:val="single" w:sz="12" w:space="0" w:color="auto"/>
            </w:tcBorders>
          </w:tcPr>
          <w:p w14:paraId="47604FAE" w14:textId="77777777" w:rsidR="00264578" w:rsidRPr="007A6E43" w:rsidRDefault="00264578" w:rsidP="00E86B82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</w:tcPr>
          <w:p w14:paraId="2FB86940" w14:textId="4A7ABF04" w:rsidR="00264578" w:rsidRPr="007A6E43" w:rsidRDefault="00264578" w:rsidP="0079131C">
            <w:pPr>
              <w:pStyle w:val="4"/>
              <w:numPr>
                <w:ilvl w:val="0"/>
                <w:numId w:val="0"/>
              </w:num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коррект</w:t>
            </w:r>
            <w:r w:rsidR="0079131C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ности представленных данных</w:t>
            </w:r>
          </w:p>
        </w:tc>
      </w:tr>
      <w:tr w:rsidR="00264578" w:rsidRPr="007A6E43" w14:paraId="7F8F0F86" w14:textId="50AA81B5" w:rsidTr="00264578">
        <w:tc>
          <w:tcPr>
            <w:tcW w:w="2340" w:type="dxa"/>
          </w:tcPr>
          <w:p w14:paraId="54E69A1F" w14:textId="373AB844" w:rsidR="00264578" w:rsidRPr="007A6E43" w:rsidRDefault="00264578" w:rsidP="00DB2204">
            <w:pPr>
              <w:pStyle w:val="4"/>
              <w:numPr>
                <w:ilvl w:val="0"/>
                <w:numId w:val="0"/>
              </w:numPr>
              <w:spacing w:after="0"/>
              <w:jc w:val="right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right w:val="single" w:sz="12" w:space="0" w:color="auto"/>
            </w:tcBorders>
          </w:tcPr>
          <w:p w14:paraId="2DB37ED0" w14:textId="77777777" w:rsidR="00264578" w:rsidRPr="007A6E43" w:rsidRDefault="00264578" w:rsidP="00E86B82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4CC73" w14:textId="7B1E0731" w:rsidR="00264578" w:rsidRPr="007A6E43" w:rsidRDefault="00264578" w:rsidP="00E86B82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183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F43E47" w14:textId="77777777" w:rsidR="00264578" w:rsidRPr="007A6E43" w:rsidRDefault="00264578" w:rsidP="00E86B82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361" w:type="dxa"/>
            <w:tcBorders>
              <w:left w:val="single" w:sz="12" w:space="0" w:color="auto"/>
            </w:tcBorders>
          </w:tcPr>
          <w:p w14:paraId="551B46DA" w14:textId="77777777" w:rsidR="00264578" w:rsidRPr="007A6E43" w:rsidRDefault="00264578" w:rsidP="00E86B82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383EE534" w14:textId="54DD9EA0" w:rsidR="00264578" w:rsidRPr="007A6E43" w:rsidRDefault="00264578" w:rsidP="00E86B82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</w:tr>
      <w:tr w:rsidR="00264578" w:rsidRPr="007A6E43" w14:paraId="316E83B8" w14:textId="5FEBDDAC" w:rsidTr="00264578">
        <w:tc>
          <w:tcPr>
            <w:tcW w:w="2340" w:type="dxa"/>
          </w:tcPr>
          <w:p w14:paraId="28F1D4CF" w14:textId="77777777" w:rsidR="00233B68" w:rsidRPr="007A6E43" w:rsidRDefault="00233B68" w:rsidP="00DB2204">
            <w:pPr>
              <w:pStyle w:val="4"/>
              <w:numPr>
                <w:ilvl w:val="0"/>
                <w:numId w:val="0"/>
              </w:numPr>
              <w:spacing w:after="0"/>
              <w:jc w:val="right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14:paraId="607DD088" w14:textId="77777777" w:rsidR="00233B68" w:rsidRPr="007A6E43" w:rsidRDefault="00233B68" w:rsidP="00E86B82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12" w:space="0" w:color="auto"/>
            </w:tcBorders>
          </w:tcPr>
          <w:p w14:paraId="55B5D6A2" w14:textId="6227618B" w:rsidR="00233B68" w:rsidRPr="007A6E43" w:rsidRDefault="00233B68" w:rsidP="00FF2C71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65A15F7" wp14:editId="50770D3B">
                  <wp:extent cx="237490" cy="323215"/>
                  <wp:effectExtent l="0" t="0" r="0" b="635"/>
                  <wp:docPr id="1908103602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1" w:type="dxa"/>
            <w:tcBorders>
              <w:top w:val="single" w:sz="12" w:space="0" w:color="auto"/>
              <w:bottom w:val="single" w:sz="12" w:space="0" w:color="auto"/>
            </w:tcBorders>
          </w:tcPr>
          <w:p w14:paraId="3BF7EDE7" w14:textId="518956EC" w:rsidR="00233B68" w:rsidRPr="007A6E43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F1528CA" wp14:editId="63E489DA">
                  <wp:extent cx="237490" cy="323215"/>
                  <wp:effectExtent l="0" t="0" r="0" b="635"/>
                  <wp:docPr id="1966731201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" w:type="dxa"/>
          </w:tcPr>
          <w:p w14:paraId="6B989000" w14:textId="77777777" w:rsidR="00233B68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160" w:type="dxa"/>
          </w:tcPr>
          <w:p w14:paraId="76A3EAE5" w14:textId="1279F429" w:rsidR="00233B68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noProof/>
                <w:sz w:val="20"/>
                <w:szCs w:val="20"/>
              </w:rPr>
            </w:pPr>
          </w:p>
        </w:tc>
      </w:tr>
      <w:tr w:rsidR="00264578" w:rsidRPr="007A6E43" w14:paraId="3B80FF0E" w14:textId="0977441D" w:rsidTr="00264578">
        <w:tc>
          <w:tcPr>
            <w:tcW w:w="2340" w:type="dxa"/>
          </w:tcPr>
          <w:p w14:paraId="028ACC79" w14:textId="253BBCA8" w:rsidR="00233B68" w:rsidRPr="007A6E43" w:rsidRDefault="00233B68" w:rsidP="00DB2204">
            <w:pPr>
              <w:pStyle w:val="4"/>
              <w:numPr>
                <w:ilvl w:val="0"/>
                <w:numId w:val="0"/>
              </w:numPr>
              <w:spacing w:after="0"/>
              <w:jc w:val="right"/>
              <w:rPr>
                <w:sz w:val="20"/>
                <w:szCs w:val="20"/>
              </w:rPr>
            </w:pPr>
            <w:r w:rsidRPr="007A6E43">
              <w:rPr>
                <w:sz w:val="20"/>
                <w:szCs w:val="20"/>
              </w:rPr>
              <w:t xml:space="preserve">Ввод данных </w:t>
            </w:r>
            <w:r w:rsidR="008F6F09">
              <w:rPr>
                <w:sz w:val="20"/>
                <w:szCs w:val="20"/>
              </w:rPr>
              <w:t>а</w:t>
            </w:r>
            <w:r w:rsidR="008F6F09" w:rsidRPr="00FA2CFC">
              <w:rPr>
                <w:sz w:val="20"/>
                <w:szCs w:val="20"/>
              </w:rPr>
              <w:t>нкет</w:t>
            </w:r>
            <w:r w:rsidR="008F6F09">
              <w:rPr>
                <w:sz w:val="20"/>
                <w:szCs w:val="20"/>
              </w:rPr>
              <w:t xml:space="preserve"> </w:t>
            </w:r>
            <w:r w:rsidRPr="007A6E43">
              <w:rPr>
                <w:sz w:val="20"/>
                <w:szCs w:val="20"/>
              </w:rPr>
              <w:t xml:space="preserve">в </w:t>
            </w:r>
            <w:bookmarkStart w:id="16" w:name="_Hlk196734583"/>
            <w:r w:rsidRPr="007A6E43">
              <w:rPr>
                <w:sz w:val="20"/>
                <w:szCs w:val="20"/>
              </w:rPr>
              <w:t>программный комплекс «</w:t>
            </w:r>
            <m:oMath>
              <m:sSup>
                <m:sSup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Бенчма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ммиак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ркинг</m:t>
              </m:r>
            </m:oMath>
            <w:r w:rsidRPr="007A6E43">
              <w:rPr>
                <w:sz w:val="20"/>
                <w:szCs w:val="20"/>
              </w:rPr>
              <w:t>»</w:t>
            </w:r>
            <w:bookmarkEnd w:id="16"/>
          </w:p>
        </w:tc>
        <w:tc>
          <w:tcPr>
            <w:tcW w:w="357" w:type="dxa"/>
            <w:tcBorders>
              <w:right w:val="single" w:sz="12" w:space="0" w:color="auto"/>
            </w:tcBorders>
          </w:tcPr>
          <w:p w14:paraId="21D2E8F8" w14:textId="77777777" w:rsidR="00233B68" w:rsidRPr="007A6E43" w:rsidRDefault="00233B68" w:rsidP="00E86B82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02F9D" w14:textId="659E1550" w:rsidR="00233B68" w:rsidRPr="007A6E43" w:rsidRDefault="00233B68" w:rsidP="00DB2204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  <w:r w:rsidRPr="00FA2CFC">
              <w:rPr>
                <w:sz w:val="20"/>
                <w:szCs w:val="20"/>
              </w:rPr>
              <w:t>Ввод данных</w:t>
            </w:r>
            <w:r w:rsidRPr="007A6E4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FA2CFC">
              <w:rPr>
                <w:sz w:val="20"/>
                <w:szCs w:val="20"/>
              </w:rPr>
              <w:t xml:space="preserve">нкет </w:t>
            </w:r>
            <w:r w:rsidRPr="007A6E43">
              <w:rPr>
                <w:sz w:val="20"/>
                <w:szCs w:val="20"/>
              </w:rPr>
              <w:t>предприятий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F6962" w14:textId="50568A3D" w:rsidR="00233B68" w:rsidRPr="007A6E43" w:rsidRDefault="00233B68" w:rsidP="00DB2204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  <w:r w:rsidRPr="00FA2CFC">
              <w:rPr>
                <w:sz w:val="20"/>
                <w:szCs w:val="20"/>
              </w:rPr>
              <w:t>Справочные данные</w:t>
            </w:r>
          </w:p>
        </w:tc>
        <w:tc>
          <w:tcPr>
            <w:tcW w:w="361" w:type="dxa"/>
            <w:tcBorders>
              <w:left w:val="single" w:sz="12" w:space="0" w:color="auto"/>
            </w:tcBorders>
          </w:tcPr>
          <w:p w14:paraId="6651B5D1" w14:textId="77777777" w:rsidR="00233B68" w:rsidRPr="00FA2CFC" w:rsidRDefault="00233B68" w:rsidP="00DB2204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3F7CB5D2" w14:textId="46187861" w:rsidR="00233B68" w:rsidRPr="00FA2CFC" w:rsidRDefault="00086EB6" w:rsidP="0079131C">
            <w:pPr>
              <w:pStyle w:val="4"/>
              <w:numPr>
                <w:ilvl w:val="0"/>
                <w:numId w:val="0"/>
              </w:numPr>
              <w:spacing w:after="0"/>
              <w:jc w:val="left"/>
              <w:rPr>
                <w:sz w:val="20"/>
                <w:szCs w:val="20"/>
              </w:rPr>
            </w:pPr>
            <w:r w:rsidRPr="007A6E43">
              <w:rPr>
                <w:sz w:val="20"/>
                <w:szCs w:val="20"/>
              </w:rPr>
              <w:t xml:space="preserve">Ввод </w:t>
            </w:r>
            <w:r>
              <w:rPr>
                <w:sz w:val="20"/>
                <w:szCs w:val="20"/>
              </w:rPr>
              <w:t>с</w:t>
            </w:r>
            <w:r w:rsidRPr="00FA2CFC">
              <w:rPr>
                <w:sz w:val="20"/>
                <w:szCs w:val="20"/>
              </w:rPr>
              <w:t>правочны</w:t>
            </w:r>
            <w:r>
              <w:rPr>
                <w:sz w:val="20"/>
                <w:szCs w:val="20"/>
              </w:rPr>
              <w:t>х</w:t>
            </w:r>
            <w:r w:rsidRPr="00FA2CFC">
              <w:rPr>
                <w:sz w:val="20"/>
                <w:szCs w:val="20"/>
              </w:rPr>
              <w:t xml:space="preserve"> данны</w:t>
            </w:r>
            <w:r>
              <w:rPr>
                <w:sz w:val="20"/>
                <w:szCs w:val="20"/>
              </w:rPr>
              <w:t>х</w:t>
            </w:r>
          </w:p>
        </w:tc>
      </w:tr>
      <w:tr w:rsidR="00264578" w:rsidRPr="007A6E43" w14:paraId="3B136B85" w14:textId="2E58165A" w:rsidTr="00264578">
        <w:tc>
          <w:tcPr>
            <w:tcW w:w="2340" w:type="dxa"/>
          </w:tcPr>
          <w:p w14:paraId="2E5375D3" w14:textId="4D4AF272" w:rsidR="00233B68" w:rsidRPr="007A6E43" w:rsidRDefault="00233B68" w:rsidP="00DB2204">
            <w:pPr>
              <w:pStyle w:val="4"/>
              <w:numPr>
                <w:ilvl w:val="0"/>
                <w:numId w:val="0"/>
              </w:numPr>
              <w:spacing w:after="0"/>
              <w:jc w:val="right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14:paraId="52DBFA17" w14:textId="77777777" w:rsidR="00233B68" w:rsidRPr="007A6E43" w:rsidRDefault="00233B68" w:rsidP="00E86B82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1801" w:type="dxa"/>
            <w:vMerge w:val="restart"/>
            <w:tcBorders>
              <w:top w:val="single" w:sz="12" w:space="0" w:color="auto"/>
            </w:tcBorders>
          </w:tcPr>
          <w:p w14:paraId="5C162769" w14:textId="500D86B1" w:rsidR="00233B68" w:rsidRPr="007A6E43" w:rsidRDefault="00233B68" w:rsidP="00E86B82">
            <w:pPr>
              <w:pStyle w:val="4"/>
              <w:spacing w:after="0"/>
              <w:ind w:left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1F309EC" wp14:editId="016B5FBF">
                      <wp:simplePos x="0" y="0"/>
                      <wp:positionH relativeFrom="column">
                        <wp:posOffset>484764</wp:posOffset>
                      </wp:positionH>
                      <wp:positionV relativeFrom="paragraph">
                        <wp:posOffset>12074</wp:posOffset>
                      </wp:positionV>
                      <wp:extent cx="178426" cy="291921"/>
                      <wp:effectExtent l="19050" t="0" r="12700" b="32385"/>
                      <wp:wrapNone/>
                      <wp:docPr id="1489940473" name="Arrow: Down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426" cy="291921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DA5D0C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39" o:spid="_x0000_s1026" type="#_x0000_t67" style="position:absolute;margin-left:38.15pt;margin-top:.95pt;width:14.05pt;height:23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" adj="14999" fillcolor="window" strokecolor="#1c334e" strokeweight="2pt"/>
                  </w:pict>
                </mc:Fallback>
              </mc:AlternateContent>
            </w:r>
          </w:p>
        </w:tc>
        <w:tc>
          <w:tcPr>
            <w:tcW w:w="1831" w:type="dxa"/>
            <w:vMerge w:val="restart"/>
            <w:tcBorders>
              <w:top w:val="single" w:sz="12" w:space="0" w:color="auto"/>
            </w:tcBorders>
          </w:tcPr>
          <w:p w14:paraId="58F2C5ED" w14:textId="0BF60977" w:rsidR="00233B68" w:rsidRPr="00FA2CFC" w:rsidRDefault="00233B68" w:rsidP="00FF2C71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8D5D426" wp14:editId="3E389F4E">
                  <wp:extent cx="243840" cy="323215"/>
                  <wp:effectExtent l="0" t="0" r="3810" b="635"/>
                  <wp:docPr id="466105740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" w:type="dxa"/>
          </w:tcPr>
          <w:p w14:paraId="3DD87BEF" w14:textId="77777777" w:rsidR="00233B68" w:rsidRDefault="00233B68" w:rsidP="00FF2C71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160" w:type="dxa"/>
          </w:tcPr>
          <w:p w14:paraId="045E451A" w14:textId="67B8F694" w:rsidR="00233B68" w:rsidRDefault="00233B68" w:rsidP="00FF2C71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noProof/>
                <w:sz w:val="20"/>
                <w:szCs w:val="20"/>
              </w:rPr>
            </w:pPr>
          </w:p>
        </w:tc>
      </w:tr>
      <w:tr w:rsidR="00264578" w:rsidRPr="00540483" w14:paraId="07E1EBFA" w14:textId="2F8DB815" w:rsidTr="00264578">
        <w:tc>
          <w:tcPr>
            <w:tcW w:w="2340" w:type="dxa"/>
          </w:tcPr>
          <w:p w14:paraId="13F9F89B" w14:textId="77777777" w:rsidR="00233B68" w:rsidRDefault="00233B68" w:rsidP="00DB2204">
            <w:pPr>
              <w:pStyle w:val="4"/>
              <w:numPr>
                <w:ilvl w:val="0"/>
                <w:numId w:val="0"/>
              </w:numPr>
              <w:spacing w:after="0"/>
              <w:jc w:val="right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14:paraId="77C3167E" w14:textId="77777777" w:rsidR="00233B68" w:rsidRPr="00540483" w:rsidRDefault="00233B68" w:rsidP="00E86B82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1801" w:type="dxa"/>
            <w:vMerge/>
            <w:tcBorders>
              <w:bottom w:val="single" w:sz="12" w:space="0" w:color="auto"/>
            </w:tcBorders>
          </w:tcPr>
          <w:p w14:paraId="1242C4DB" w14:textId="0CA004DD" w:rsidR="00233B68" w:rsidRPr="007A6E43" w:rsidRDefault="00233B68" w:rsidP="00E86B82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1831" w:type="dxa"/>
            <w:vMerge/>
            <w:tcBorders>
              <w:bottom w:val="single" w:sz="12" w:space="0" w:color="auto"/>
            </w:tcBorders>
          </w:tcPr>
          <w:p w14:paraId="2686BA63" w14:textId="77777777" w:rsidR="00233B68" w:rsidRPr="00540483" w:rsidRDefault="00233B68" w:rsidP="00E86B82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5B5C05FD" w14:textId="77777777" w:rsidR="00233B68" w:rsidRPr="00540483" w:rsidRDefault="00233B68" w:rsidP="00E86B82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6ADBDBF6" w14:textId="35175671" w:rsidR="00233B68" w:rsidRPr="00540483" w:rsidRDefault="00233B68" w:rsidP="00E86B82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</w:tr>
      <w:tr w:rsidR="00264578" w:rsidRPr="00540483" w14:paraId="6418E4E0" w14:textId="0F926082" w:rsidTr="00264578">
        <w:tc>
          <w:tcPr>
            <w:tcW w:w="2340" w:type="dxa"/>
            <w:vMerge w:val="restart"/>
          </w:tcPr>
          <w:p w14:paraId="73108DFA" w14:textId="61FECAD4" w:rsidR="00264578" w:rsidRPr="00540483" w:rsidRDefault="00264578" w:rsidP="00DB2204">
            <w:pPr>
              <w:pStyle w:val="4"/>
              <w:numPr>
                <w:ilvl w:val="0"/>
                <w:numId w:val="0"/>
              </w:num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Расчет значений показателей </w:t>
            </w:r>
            <w:r w:rsidRPr="007A6E43">
              <w:rPr>
                <w:sz w:val="20"/>
                <w:szCs w:val="20"/>
              </w:rPr>
              <w:t>в программн</w:t>
            </w:r>
            <w:r>
              <w:rPr>
                <w:sz w:val="20"/>
                <w:szCs w:val="20"/>
              </w:rPr>
              <w:t>ом</w:t>
            </w:r>
            <w:r w:rsidRPr="007A6E43">
              <w:rPr>
                <w:sz w:val="20"/>
                <w:szCs w:val="20"/>
              </w:rPr>
              <w:t xml:space="preserve"> комплекс</w:t>
            </w:r>
            <w:r>
              <w:rPr>
                <w:sz w:val="20"/>
                <w:szCs w:val="20"/>
              </w:rPr>
              <w:t>е</w:t>
            </w:r>
            <w:r w:rsidRPr="007A6E43">
              <w:rPr>
                <w:sz w:val="20"/>
                <w:szCs w:val="20"/>
              </w:rPr>
              <w:t xml:space="preserve"> «</w:t>
            </w:r>
            <m:oMath>
              <m:sSup>
                <m:sSup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Бенчма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ммиак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ркинг</m:t>
              </m:r>
            </m:oMath>
            <w:r w:rsidRPr="007A6E43">
              <w:rPr>
                <w:sz w:val="20"/>
                <w:szCs w:val="20"/>
              </w:rPr>
              <w:t>»</w:t>
            </w:r>
          </w:p>
        </w:tc>
        <w:tc>
          <w:tcPr>
            <w:tcW w:w="357" w:type="dxa"/>
            <w:tcBorders>
              <w:right w:val="single" w:sz="12" w:space="0" w:color="auto"/>
            </w:tcBorders>
          </w:tcPr>
          <w:p w14:paraId="5D23A6A8" w14:textId="77777777" w:rsidR="00264578" w:rsidRPr="00540483" w:rsidRDefault="00264578" w:rsidP="00E86B82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363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14:paraId="69EC3AFE" w14:textId="207FB839" w:rsidR="00264578" w:rsidRPr="00540483" w:rsidRDefault="00264578" w:rsidP="00DB2204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A6E43">
              <w:rPr>
                <w:sz w:val="20"/>
                <w:szCs w:val="20"/>
              </w:rPr>
              <w:t>рограммный комплекс «</w:t>
            </w:r>
            <m:oMath>
              <m:sSup>
                <m:sSup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Бенчма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ммиак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ркинг</m:t>
              </m:r>
            </m:oMath>
            <w:r w:rsidRPr="007A6E43">
              <w:rPr>
                <w:sz w:val="20"/>
                <w:szCs w:val="20"/>
              </w:rPr>
              <w:t>»</w:t>
            </w:r>
          </w:p>
        </w:tc>
        <w:tc>
          <w:tcPr>
            <w:tcW w:w="361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6EFB5333" w14:textId="77777777" w:rsidR="00264578" w:rsidRDefault="00264578" w:rsidP="00DB2204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7D8D23AE" w14:textId="39D0A2B4" w:rsidR="00264578" w:rsidRDefault="00264578" w:rsidP="00233B68">
            <w:pPr>
              <w:pStyle w:val="4"/>
              <w:spacing w:after="0"/>
              <w:ind w:left="0"/>
              <w:rPr>
                <w:sz w:val="20"/>
                <w:szCs w:val="20"/>
              </w:rPr>
            </w:pPr>
          </w:p>
        </w:tc>
      </w:tr>
      <w:tr w:rsidR="00264578" w:rsidRPr="00540483" w14:paraId="2B397ED8" w14:textId="2A9EBCDA" w:rsidTr="00264578">
        <w:tc>
          <w:tcPr>
            <w:tcW w:w="2340" w:type="dxa"/>
            <w:vMerge/>
          </w:tcPr>
          <w:p w14:paraId="5EA32CB7" w14:textId="2D486235" w:rsidR="00264578" w:rsidRDefault="00264578" w:rsidP="00DB2204">
            <w:pPr>
              <w:pStyle w:val="4"/>
              <w:numPr>
                <w:ilvl w:val="0"/>
                <w:numId w:val="0"/>
              </w:numPr>
              <w:spacing w:after="0"/>
              <w:jc w:val="right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right w:val="single" w:sz="12" w:space="0" w:color="auto"/>
            </w:tcBorders>
          </w:tcPr>
          <w:p w14:paraId="34F755A7" w14:textId="77777777" w:rsidR="00264578" w:rsidRDefault="00264578" w:rsidP="00DB2204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F9DB419" w14:textId="21FED739" w:rsidR="00264578" w:rsidRPr="00540483" w:rsidRDefault="00264578" w:rsidP="00DB2204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  <w:r w:rsidRPr="00FA2CFC">
              <w:rPr>
                <w:sz w:val="20"/>
                <w:szCs w:val="20"/>
              </w:rPr>
              <w:t>Расчет абсолютных значений выбросов ПГ</w:t>
            </w:r>
            <w:r>
              <w:rPr>
                <w:sz w:val="20"/>
                <w:szCs w:val="20"/>
              </w:rPr>
              <w:t xml:space="preserve"> и </w:t>
            </w:r>
            <w:r w:rsidRPr="00FA2CFC">
              <w:rPr>
                <w:sz w:val="20"/>
                <w:szCs w:val="20"/>
              </w:rPr>
              <w:t>расходов энергии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14:paraId="3012E10D" w14:textId="760D87AB" w:rsidR="00264578" w:rsidRPr="00540483" w:rsidRDefault="00264578" w:rsidP="00DB2204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  <w:r w:rsidRPr="00FA2CFC">
              <w:rPr>
                <w:sz w:val="20"/>
                <w:szCs w:val="20"/>
              </w:rPr>
              <w:t xml:space="preserve">Расчет удельных значений выбросов ПГ </w:t>
            </w:r>
            <w:r>
              <w:rPr>
                <w:sz w:val="20"/>
                <w:szCs w:val="20"/>
              </w:rPr>
              <w:t xml:space="preserve">и </w:t>
            </w:r>
            <w:r w:rsidRPr="00FA2CFC">
              <w:rPr>
                <w:sz w:val="20"/>
                <w:szCs w:val="20"/>
              </w:rPr>
              <w:t>удельных расходов энергии</w:t>
            </w:r>
          </w:p>
        </w:tc>
        <w:tc>
          <w:tcPr>
            <w:tcW w:w="361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C34725C" w14:textId="77777777" w:rsidR="00264578" w:rsidRPr="00FA2CFC" w:rsidRDefault="00264578" w:rsidP="00DB2204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  <w:shd w:val="clear" w:color="auto" w:fill="FFFFFF" w:themeFill="background1"/>
          </w:tcPr>
          <w:p w14:paraId="26BFCDBD" w14:textId="050707DA" w:rsidR="00264578" w:rsidRPr="00FA2CFC" w:rsidRDefault="00264578" w:rsidP="00233B68">
            <w:pPr>
              <w:pStyle w:val="4"/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Параметры зарубежных систем бенчмаркинга</w:t>
            </w:r>
          </w:p>
        </w:tc>
      </w:tr>
      <w:tr w:rsidR="00264578" w:rsidRPr="00540483" w14:paraId="6F88C70E" w14:textId="27449DA2" w:rsidTr="00264578">
        <w:tc>
          <w:tcPr>
            <w:tcW w:w="2340" w:type="dxa"/>
          </w:tcPr>
          <w:p w14:paraId="30D15EE5" w14:textId="548BE19C" w:rsidR="00264578" w:rsidRDefault="00264578" w:rsidP="00233B68">
            <w:pPr>
              <w:pStyle w:val="4"/>
              <w:numPr>
                <w:ilvl w:val="0"/>
                <w:numId w:val="0"/>
              </w:num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right w:val="single" w:sz="12" w:space="0" w:color="auto"/>
            </w:tcBorders>
          </w:tcPr>
          <w:p w14:paraId="6B32506E" w14:textId="39EE8DAA" w:rsidR="00264578" w:rsidRPr="00540483" w:rsidRDefault="00264578" w:rsidP="00233B68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444729E" w14:textId="0F41B4B0" w:rsidR="00264578" w:rsidRPr="00540483" w:rsidRDefault="0026457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кривой бенчмаркинга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14:paraId="50EDC52E" w14:textId="224980A6" w:rsidR="00264578" w:rsidRPr="00540483" w:rsidRDefault="0026457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формата выдачи данных</w:t>
            </w:r>
          </w:p>
        </w:tc>
        <w:tc>
          <w:tcPr>
            <w:tcW w:w="361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4E76ACC0" w14:textId="77777777" w:rsidR="00264578" w:rsidRDefault="00264578" w:rsidP="00233B68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shd w:val="clear" w:color="auto" w:fill="FFFFFF" w:themeFill="background1"/>
          </w:tcPr>
          <w:p w14:paraId="0E601EC1" w14:textId="32C685C8" w:rsidR="00264578" w:rsidRDefault="00264578" w:rsidP="00233B68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</w:tr>
      <w:tr w:rsidR="00264578" w:rsidRPr="00540483" w14:paraId="7479B799" w14:textId="18888FDB" w:rsidTr="00264578">
        <w:tc>
          <w:tcPr>
            <w:tcW w:w="2340" w:type="dxa"/>
          </w:tcPr>
          <w:p w14:paraId="26EBA045" w14:textId="569278AE" w:rsidR="00233B68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14:paraId="3870460B" w14:textId="77777777" w:rsidR="00233B68" w:rsidRPr="00540483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1801" w:type="dxa"/>
            <w:vMerge w:val="restart"/>
            <w:tcBorders>
              <w:top w:val="single" w:sz="12" w:space="0" w:color="auto"/>
            </w:tcBorders>
          </w:tcPr>
          <w:p w14:paraId="463BD8B5" w14:textId="0143D5D4" w:rsidR="00233B68" w:rsidRPr="00540483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ED102EC" wp14:editId="2A6F0C9E">
                  <wp:extent cx="243840" cy="323215"/>
                  <wp:effectExtent l="0" t="0" r="3810" b="635"/>
                  <wp:docPr id="150520575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1" w:type="dxa"/>
            <w:vMerge w:val="restart"/>
            <w:tcBorders>
              <w:top w:val="single" w:sz="12" w:space="0" w:color="auto"/>
            </w:tcBorders>
          </w:tcPr>
          <w:p w14:paraId="00F560E3" w14:textId="589034BE" w:rsidR="00233B68" w:rsidRPr="00540483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4464756" wp14:editId="369DA358">
                  <wp:extent cx="243840" cy="323215"/>
                  <wp:effectExtent l="0" t="0" r="3810" b="635"/>
                  <wp:docPr id="542130418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" w:type="dxa"/>
          </w:tcPr>
          <w:p w14:paraId="34ABCE84" w14:textId="77777777" w:rsidR="00233B68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160" w:type="dxa"/>
          </w:tcPr>
          <w:p w14:paraId="4A0391CF" w14:textId="39CE269B" w:rsidR="00233B68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noProof/>
                <w:sz w:val="20"/>
                <w:szCs w:val="20"/>
              </w:rPr>
            </w:pPr>
          </w:p>
        </w:tc>
      </w:tr>
      <w:tr w:rsidR="00264578" w:rsidRPr="00540483" w14:paraId="5F7704CF" w14:textId="05FD9675" w:rsidTr="00264578">
        <w:tc>
          <w:tcPr>
            <w:tcW w:w="2340" w:type="dxa"/>
          </w:tcPr>
          <w:p w14:paraId="1BB2C976" w14:textId="77777777" w:rsidR="00233B68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14:paraId="34E7817E" w14:textId="77777777" w:rsidR="00233B68" w:rsidRPr="00540483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1801" w:type="dxa"/>
            <w:vMerge/>
            <w:tcBorders>
              <w:bottom w:val="single" w:sz="12" w:space="0" w:color="auto"/>
            </w:tcBorders>
          </w:tcPr>
          <w:p w14:paraId="1804EEF1" w14:textId="77777777" w:rsidR="00233B68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vMerge/>
            <w:tcBorders>
              <w:bottom w:val="single" w:sz="12" w:space="0" w:color="auto"/>
            </w:tcBorders>
          </w:tcPr>
          <w:p w14:paraId="305F9F82" w14:textId="70340DDE" w:rsidR="00233B68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3308CB5B" w14:textId="77777777" w:rsidR="00233B68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6C81BB53" w14:textId="3E1E7F5C" w:rsidR="00233B68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9099F" w:rsidRPr="00540483" w14:paraId="4FD7BC5F" w14:textId="47FC6187" w:rsidTr="00264578">
        <w:tc>
          <w:tcPr>
            <w:tcW w:w="2340" w:type="dxa"/>
            <w:vMerge w:val="restart"/>
          </w:tcPr>
          <w:p w14:paraId="2A1155FE" w14:textId="14D40419" w:rsidR="00233B68" w:rsidRPr="00540483" w:rsidRDefault="00233B68" w:rsidP="00200F38">
            <w:pPr>
              <w:pStyle w:val="4"/>
              <w:numPr>
                <w:ilvl w:val="0"/>
                <w:numId w:val="0"/>
              </w:num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результатов</w:t>
            </w:r>
          </w:p>
        </w:tc>
        <w:tc>
          <w:tcPr>
            <w:tcW w:w="357" w:type="dxa"/>
            <w:tcBorders>
              <w:right w:val="single" w:sz="12" w:space="0" w:color="auto"/>
            </w:tcBorders>
          </w:tcPr>
          <w:p w14:paraId="761CCB56" w14:textId="77777777" w:rsidR="00233B68" w:rsidRPr="00540483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363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DAAD64" w14:textId="57343FBC" w:rsidR="00233B68" w:rsidRPr="00FA2CFC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FA2CFC">
              <w:rPr>
                <w:sz w:val="20"/>
                <w:szCs w:val="20"/>
              </w:rPr>
              <w:t>дельны</w:t>
            </w:r>
            <w:r>
              <w:rPr>
                <w:sz w:val="20"/>
                <w:szCs w:val="20"/>
              </w:rPr>
              <w:t>е</w:t>
            </w:r>
            <w:r w:rsidRPr="00FA2CFC">
              <w:rPr>
                <w:sz w:val="20"/>
                <w:szCs w:val="20"/>
              </w:rPr>
              <w:t xml:space="preserve"> значени</w:t>
            </w:r>
            <w:r>
              <w:rPr>
                <w:sz w:val="20"/>
                <w:szCs w:val="20"/>
              </w:rPr>
              <w:t>я и положение на кривой бенчмаркинга, оцененные по выбранному формату выдачи данных</w:t>
            </w:r>
          </w:p>
        </w:tc>
        <w:tc>
          <w:tcPr>
            <w:tcW w:w="361" w:type="dxa"/>
            <w:tcBorders>
              <w:left w:val="single" w:sz="12" w:space="0" w:color="auto"/>
            </w:tcBorders>
          </w:tcPr>
          <w:p w14:paraId="67C8CF0B" w14:textId="77777777" w:rsidR="00233B68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383653FB" w14:textId="736E4137" w:rsidR="00233B68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9099F" w:rsidRPr="00540483" w14:paraId="1AF0E4AE" w14:textId="17409928" w:rsidTr="00264578">
        <w:tc>
          <w:tcPr>
            <w:tcW w:w="2340" w:type="dxa"/>
            <w:vMerge/>
          </w:tcPr>
          <w:p w14:paraId="0BE6E022" w14:textId="77777777" w:rsidR="00233B68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right w:val="single" w:sz="12" w:space="0" w:color="auto"/>
            </w:tcBorders>
          </w:tcPr>
          <w:p w14:paraId="33312216" w14:textId="77777777" w:rsidR="00233B68" w:rsidRPr="00540483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363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35B48B" w14:textId="436ACAC6" w:rsidR="00233B68" w:rsidRPr="00540483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dxa"/>
            <w:tcBorders>
              <w:left w:val="single" w:sz="12" w:space="0" w:color="auto"/>
            </w:tcBorders>
          </w:tcPr>
          <w:p w14:paraId="46DF355C" w14:textId="77777777" w:rsidR="00233B68" w:rsidRPr="00540483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24404642" w14:textId="1DBBC0C6" w:rsidR="00233B68" w:rsidRPr="00540483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64578" w:rsidRPr="00540483" w14:paraId="4DD45474" w14:textId="50D42AB1" w:rsidTr="00264578">
        <w:tc>
          <w:tcPr>
            <w:tcW w:w="2340" w:type="dxa"/>
          </w:tcPr>
          <w:p w14:paraId="226263DA" w14:textId="2337F023" w:rsidR="00233B68" w:rsidRPr="00540483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right w:val="single" w:sz="12" w:space="0" w:color="auto"/>
            </w:tcBorders>
          </w:tcPr>
          <w:p w14:paraId="339D65C8" w14:textId="77777777" w:rsidR="00233B68" w:rsidRPr="00540483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8567D5A" w14:textId="695986DA" w:rsidR="00233B68" w:rsidRPr="00540483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  <w:r w:rsidRPr="00FA2CFC">
              <w:rPr>
                <w:sz w:val="20"/>
                <w:szCs w:val="20"/>
              </w:rPr>
              <w:t>выброс</w:t>
            </w:r>
            <w:r w:rsidR="00264578">
              <w:rPr>
                <w:sz w:val="20"/>
                <w:szCs w:val="20"/>
              </w:rPr>
              <w:t>ы</w:t>
            </w:r>
            <w:r w:rsidRPr="00FA2CFC">
              <w:rPr>
                <w:sz w:val="20"/>
                <w:szCs w:val="20"/>
              </w:rPr>
              <w:t xml:space="preserve"> ПГ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13BB69" w14:textId="7E6B1435" w:rsidR="00233B68" w:rsidRPr="00540483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  <w:r w:rsidRPr="00FA2CFC">
              <w:rPr>
                <w:sz w:val="20"/>
                <w:szCs w:val="20"/>
              </w:rPr>
              <w:t>расход</w:t>
            </w:r>
            <w:r w:rsidR="00264578">
              <w:rPr>
                <w:sz w:val="20"/>
                <w:szCs w:val="20"/>
              </w:rPr>
              <w:t>ы</w:t>
            </w:r>
            <w:r w:rsidRPr="00FA2CFC">
              <w:rPr>
                <w:sz w:val="20"/>
                <w:szCs w:val="20"/>
              </w:rPr>
              <w:t xml:space="preserve"> энергии</w:t>
            </w:r>
          </w:p>
        </w:tc>
        <w:tc>
          <w:tcPr>
            <w:tcW w:w="361" w:type="dxa"/>
            <w:tcBorders>
              <w:left w:val="single" w:sz="12" w:space="0" w:color="auto"/>
            </w:tcBorders>
          </w:tcPr>
          <w:p w14:paraId="62632F7E" w14:textId="77777777" w:rsidR="00233B68" w:rsidRPr="00FA2CFC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7676A489" w14:textId="7C0EE48F" w:rsidR="00233B68" w:rsidRPr="00FA2CFC" w:rsidRDefault="00233B68" w:rsidP="00233B68">
            <w:pPr>
              <w:pStyle w:val="4"/>
              <w:numPr>
                <w:ilvl w:val="0"/>
                <w:numId w:val="0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897F402" w14:textId="06B800B5" w:rsidR="00E86B82" w:rsidRPr="00FF2C71" w:rsidRDefault="00FF2C71" w:rsidP="00C332AF">
      <w:pPr>
        <w:pStyle w:val="4"/>
        <w:numPr>
          <w:ilvl w:val="0"/>
          <w:numId w:val="0"/>
        </w:numPr>
        <w:rPr>
          <w:sz w:val="20"/>
          <w:szCs w:val="20"/>
        </w:rPr>
      </w:pPr>
      <w:r w:rsidRPr="00FF2C71">
        <w:rPr>
          <w:sz w:val="20"/>
          <w:szCs w:val="20"/>
        </w:rPr>
        <w:t>Источник: авторы</w:t>
      </w:r>
    </w:p>
    <w:p w14:paraId="1B1A2AFD" w14:textId="5BFFE37D" w:rsidR="0069244D" w:rsidRDefault="00B9099F" w:rsidP="0069244D">
      <w:pPr>
        <w:pStyle w:val="BodyText"/>
        <w:rPr>
          <w:lang w:eastAsia="en-US"/>
        </w:rPr>
      </w:pPr>
      <w:r w:rsidRPr="0069244D">
        <w:rPr>
          <w:b/>
          <w:bCs w:val="0"/>
          <w:lang w:eastAsia="en-US"/>
        </w:rPr>
        <w:t>При заполнении вопросников для системы бенчмаркинга важно контролировать корректность заполнения данных</w:t>
      </w:r>
      <w:r>
        <w:rPr>
          <w:lang w:eastAsia="en-US"/>
        </w:rPr>
        <w:t xml:space="preserve">. </w:t>
      </w:r>
      <w:r w:rsidR="00A9191F">
        <w:rPr>
          <w:lang w:eastAsia="en-US"/>
        </w:rPr>
        <w:t xml:space="preserve">Для этого </w:t>
      </w:r>
      <w:r w:rsidR="0069244D">
        <w:rPr>
          <w:lang w:eastAsia="en-US"/>
        </w:rPr>
        <w:t xml:space="preserve">как </w:t>
      </w:r>
      <w:r>
        <w:rPr>
          <w:lang w:eastAsia="en-US"/>
        </w:rPr>
        <w:t>в вопросниках</w:t>
      </w:r>
      <w:r w:rsidR="0069244D">
        <w:rPr>
          <w:lang w:eastAsia="en-US"/>
        </w:rPr>
        <w:t xml:space="preserve">, так и в блоках входных данных </w:t>
      </w:r>
      <w:r w:rsidR="0069244D" w:rsidRPr="00DE2C44">
        <w:t>программн</w:t>
      </w:r>
      <w:r w:rsidR="0069244D">
        <w:t>ого</w:t>
      </w:r>
      <w:r w:rsidR="0069244D" w:rsidRPr="00DE2C44">
        <w:t xml:space="preserve"> комплекс</w:t>
      </w:r>
      <w:r w:rsidR="0069244D">
        <w:t>а</w:t>
      </w:r>
      <w:r w:rsidR="0069244D" w:rsidRPr="00DE2C44">
        <w:t xml:space="preserve"> </w:t>
      </w:r>
      <w:r w:rsidR="0069244D" w:rsidRPr="00B9099F">
        <w:t>«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Бенчма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ммиак</m:t>
            </m:r>
          </m:sup>
        </m:sSup>
        <m:r>
          <m:rPr>
            <m:sty m:val="p"/>
          </m:rPr>
          <w:rPr>
            <w:rFonts w:ascii="Cambria Math" w:hAnsi="Cambria Math"/>
          </w:rPr>
          <m:t>ркинг</m:t>
        </m:r>
      </m:oMath>
      <w:r w:rsidR="0069244D" w:rsidRPr="00B9099F">
        <w:t>»</w:t>
      </w:r>
      <w:r w:rsidR="0079131C">
        <w:t>,</w:t>
      </w:r>
      <w:r w:rsidR="0069244D">
        <w:t xml:space="preserve"> </w:t>
      </w:r>
      <w:r w:rsidR="0069244D">
        <w:rPr>
          <w:lang w:eastAsia="en-US"/>
        </w:rPr>
        <w:t xml:space="preserve">на основе анализа справочной </w:t>
      </w:r>
      <w:r w:rsidR="0091142A">
        <w:rPr>
          <w:lang w:eastAsia="en-US"/>
        </w:rPr>
        <w:t>и</w:t>
      </w:r>
      <w:r w:rsidR="0069244D">
        <w:rPr>
          <w:lang w:eastAsia="en-US"/>
        </w:rPr>
        <w:t xml:space="preserve"> научной литературы задаются</w:t>
      </w:r>
      <w:r>
        <w:rPr>
          <w:lang w:eastAsia="en-US"/>
        </w:rPr>
        <w:t xml:space="preserve"> диапазоны возможных значений</w:t>
      </w:r>
      <w:r w:rsidRPr="00124696">
        <w:rPr>
          <w:lang w:eastAsia="en-US"/>
        </w:rPr>
        <w:t xml:space="preserve"> удельных расходов материалов и энергии</w:t>
      </w:r>
      <w:r>
        <w:rPr>
          <w:lang w:eastAsia="en-US"/>
        </w:rPr>
        <w:t xml:space="preserve">, </w:t>
      </w:r>
      <w:r w:rsidRPr="00124696">
        <w:rPr>
          <w:lang w:eastAsia="en-US"/>
        </w:rPr>
        <w:t>удельных в</w:t>
      </w:r>
      <w:r>
        <w:rPr>
          <w:lang w:eastAsia="en-US"/>
        </w:rPr>
        <w:t>ыходов побочных продуктов и отходов</w:t>
      </w:r>
      <w:r w:rsidRPr="00124696">
        <w:rPr>
          <w:lang w:eastAsia="en-US"/>
        </w:rPr>
        <w:t xml:space="preserve">. </w:t>
      </w:r>
      <w:r w:rsidR="0069244D">
        <w:rPr>
          <w:lang w:eastAsia="en-US"/>
        </w:rPr>
        <w:t>Если контрольный показатель выходит за пределы «справочного» диапазона, то выдается предупреждение о том, что требуется проверка корректности ввода данных.</w:t>
      </w:r>
    </w:p>
    <w:p w14:paraId="4069C49B" w14:textId="55D70302" w:rsidR="0069244D" w:rsidRPr="00942EBF" w:rsidRDefault="00AE2481" w:rsidP="00AE2481">
      <w:pPr>
        <w:pStyle w:val="BodyText"/>
      </w:pPr>
      <w:r w:rsidRPr="00197749">
        <w:rPr>
          <w:b/>
          <w:bCs w:val="0"/>
        </w:rPr>
        <w:t>Важная задача создания программного комплекса</w:t>
      </w:r>
      <w:r w:rsidR="0079131C">
        <w:rPr>
          <w:b/>
          <w:bCs w:val="0"/>
        </w:rPr>
        <w:t xml:space="preserve"> </w:t>
      </w:r>
      <w:r w:rsidRPr="00197749">
        <w:rPr>
          <w:b/>
          <w:bCs w:val="0"/>
        </w:rPr>
        <w:t>– бенчмаркинг</w:t>
      </w:r>
      <w:r w:rsidRPr="00AE2481">
        <w:rPr>
          <w:b/>
          <w:bCs w:val="0"/>
        </w:rPr>
        <w:t xml:space="preserve"> по удельным выбросам ПГ и проведение сопоставлений не только среди российских производителей аммиака, но и с зарубежными предприятиями</w:t>
      </w:r>
      <w:r w:rsidRPr="00A92574">
        <w:t xml:space="preserve">. </w:t>
      </w:r>
      <w:r w:rsidRPr="00A92574">
        <w:rPr>
          <w:lang w:eastAsia="en-US"/>
        </w:rPr>
        <w:t xml:space="preserve">Поэтому </w:t>
      </w:r>
      <w:r>
        <w:rPr>
          <w:lang w:eastAsia="en-US"/>
        </w:rPr>
        <w:t>в</w:t>
      </w:r>
      <w:r>
        <w:t xml:space="preserve"> </w:t>
      </w:r>
      <w:r w:rsidRPr="00DE2C44">
        <w:t>программн</w:t>
      </w:r>
      <w:r>
        <w:t>ом</w:t>
      </w:r>
      <w:r w:rsidRPr="00DE2C44">
        <w:t xml:space="preserve"> комплекс</w:t>
      </w:r>
      <w:r>
        <w:t>е</w:t>
      </w:r>
      <w:r w:rsidRPr="00DE2C44">
        <w:t xml:space="preserve"> </w:t>
      </w:r>
      <w:r w:rsidRPr="00B9099F">
        <w:t>«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Бенчма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ммиак</m:t>
            </m:r>
          </m:sup>
        </m:sSup>
        <m:r>
          <m:rPr>
            <m:sty m:val="p"/>
          </m:rPr>
          <w:rPr>
            <w:rFonts w:ascii="Cambria Math" w:hAnsi="Cambria Math"/>
          </w:rPr>
          <m:t>ркинг</m:t>
        </m:r>
      </m:oMath>
      <w:r w:rsidRPr="00B9099F">
        <w:t>»</w:t>
      </w:r>
      <w:r>
        <w:t xml:space="preserve"> р</w:t>
      </w:r>
      <w:r w:rsidR="0069244D" w:rsidRPr="00942EBF">
        <w:t>асчеты проводятся для следующих систем бенчмаркинга:</w:t>
      </w:r>
    </w:p>
    <w:p w14:paraId="506436DC" w14:textId="43CF0740" w:rsidR="0091142A" w:rsidRPr="00A9191F" w:rsidRDefault="0079131C" w:rsidP="0091142A">
      <w:pPr>
        <w:pStyle w:val="4"/>
      </w:pPr>
      <w:r>
        <w:t>с</w:t>
      </w:r>
      <w:r w:rsidR="0091142A" w:rsidRPr="00A9191F">
        <w:t>истема бенчмаркинга ЕС (ЕСВТ и СВАМ);</w:t>
      </w:r>
    </w:p>
    <w:p w14:paraId="34A83F15" w14:textId="174FDD89" w:rsidR="0069244D" w:rsidRPr="00A9191F" w:rsidRDefault="0079131C" w:rsidP="0069244D">
      <w:pPr>
        <w:pStyle w:val="4"/>
      </w:pPr>
      <w:r>
        <w:t>с</w:t>
      </w:r>
      <w:r w:rsidR="0069244D" w:rsidRPr="00A9191F">
        <w:t>истема</w:t>
      </w:r>
      <w:r w:rsidR="0069244D" w:rsidRPr="00A9191F">
        <w:rPr>
          <w:lang w:val="en-US"/>
        </w:rPr>
        <w:t xml:space="preserve"> </w:t>
      </w:r>
      <w:r w:rsidR="0069244D" w:rsidRPr="00A9191F">
        <w:t>бенчмаркинга JOGMEC</w:t>
      </w:r>
      <w:r w:rsidR="00AE2481" w:rsidRPr="00A9191F">
        <w:t>;</w:t>
      </w:r>
    </w:p>
    <w:p w14:paraId="3588DB20" w14:textId="05A149A8" w:rsidR="0069244D" w:rsidRPr="00A9191F" w:rsidRDefault="0079131C" w:rsidP="0069244D">
      <w:pPr>
        <w:pStyle w:val="4"/>
      </w:pPr>
      <w:r>
        <w:t>п</w:t>
      </w:r>
      <w:r w:rsidR="0069244D" w:rsidRPr="00A9191F">
        <w:t xml:space="preserve">риказ Минприроды </w:t>
      </w:r>
      <w:r>
        <w:t xml:space="preserve">России </w:t>
      </w:r>
      <w:r w:rsidR="0069244D" w:rsidRPr="00A9191F">
        <w:t>№</w:t>
      </w:r>
      <w:r>
        <w:t xml:space="preserve"> </w:t>
      </w:r>
      <w:r w:rsidR="0069244D" w:rsidRPr="00A9191F">
        <w:t>371</w:t>
      </w:r>
      <w:r w:rsidR="0091142A" w:rsidRPr="00A9191F">
        <w:t>;</w:t>
      </w:r>
    </w:p>
    <w:p w14:paraId="5E4B33F0" w14:textId="0F140219" w:rsidR="0069244D" w:rsidRPr="00A9191F" w:rsidRDefault="0079131C" w:rsidP="0069244D">
      <w:pPr>
        <w:pStyle w:val="4"/>
      </w:pPr>
      <w:r>
        <w:t>с</w:t>
      </w:r>
      <w:r w:rsidR="0069244D" w:rsidRPr="00A9191F">
        <w:t>истема бенчмаркинга</w:t>
      </w:r>
      <w:r w:rsidR="00AE2481" w:rsidRPr="00A9191F">
        <w:t xml:space="preserve"> «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Бенчма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ммиак</m:t>
            </m:r>
          </m:sup>
        </m:sSup>
        <m:r>
          <m:rPr>
            <m:sty m:val="p"/>
          </m:rPr>
          <w:rPr>
            <w:rFonts w:ascii="Cambria Math" w:hAnsi="Cambria Math"/>
          </w:rPr>
          <m:t>ркинг</m:t>
        </m:r>
      </m:oMath>
      <w:r w:rsidR="00AE2481" w:rsidRPr="00A9191F">
        <w:t>»</w:t>
      </w:r>
      <w:r w:rsidR="0091142A" w:rsidRPr="00A9191F">
        <w:t>;</w:t>
      </w:r>
    </w:p>
    <w:p w14:paraId="06146BD0" w14:textId="7A9922BB" w:rsidR="0069244D" w:rsidRPr="00A9191F" w:rsidRDefault="0079131C" w:rsidP="0069244D">
      <w:pPr>
        <w:pStyle w:val="4"/>
      </w:pPr>
      <w:r>
        <w:t>т</w:t>
      </w:r>
      <w:r w:rsidR="0069244D" w:rsidRPr="00A9191F">
        <w:t xml:space="preserve">акже </w:t>
      </w:r>
      <w:r w:rsidR="007F142C">
        <w:t>(</w:t>
      </w:r>
      <w:proofErr w:type="spellStart"/>
      <w:r w:rsidR="0069244D" w:rsidRPr="00A9191F">
        <w:t>справочно</w:t>
      </w:r>
      <w:proofErr w:type="spellEnd"/>
      <w:r w:rsidR="007F142C">
        <w:t>)</w:t>
      </w:r>
      <w:r w:rsidR="0069244D" w:rsidRPr="00A9191F">
        <w:t xml:space="preserve"> предоставляются данные с расчетами самого предприятия (при наличии).</w:t>
      </w:r>
    </w:p>
    <w:p w14:paraId="5FE900A6" w14:textId="4F3B6B3C" w:rsidR="00200F38" w:rsidRDefault="00200F38" w:rsidP="00200F38">
      <w:pPr>
        <w:pStyle w:val="4"/>
        <w:numPr>
          <w:ilvl w:val="0"/>
          <w:numId w:val="0"/>
        </w:numPr>
      </w:pPr>
      <w:r>
        <w:t xml:space="preserve">В отдельном блоке рассчитывается потребление энергии: сжигание топлива </w:t>
      </w:r>
      <w:r w:rsidR="007F142C">
        <w:t xml:space="preserve">и потребление электроэнергии </w:t>
      </w:r>
      <w:r>
        <w:t>при производстве аммиака. Там же оцениваются показатели удельного потребления энергии.</w:t>
      </w:r>
    </w:p>
    <w:p w14:paraId="12029653" w14:textId="573B66AB" w:rsidR="00D256C9" w:rsidRDefault="00CB4C0C" w:rsidP="00D256C9">
      <w:pPr>
        <w:pStyle w:val="BodyText"/>
        <w:rPr>
          <w:rFonts w:eastAsiaTheme="minorEastAsia"/>
          <w:iCs/>
        </w:rPr>
      </w:pPr>
      <w:r>
        <w:rPr>
          <w:rFonts w:eastAsiaTheme="minorEastAsia"/>
          <w:iCs/>
        </w:rPr>
        <w:lastRenderedPageBreak/>
        <w:t>Сопоставимость оценок удельных расходов энергии в разных системах бенчм</w:t>
      </w:r>
      <w:r w:rsidR="00D256C9">
        <w:rPr>
          <w:rFonts w:eastAsiaTheme="minorEastAsia"/>
          <w:iCs/>
        </w:rPr>
        <w:t>а</w:t>
      </w:r>
      <w:r>
        <w:rPr>
          <w:rFonts w:eastAsiaTheme="minorEastAsia"/>
          <w:iCs/>
        </w:rPr>
        <w:t xml:space="preserve">ркинга </w:t>
      </w:r>
      <w:r w:rsidR="00D256C9">
        <w:rPr>
          <w:rFonts w:eastAsiaTheme="minorEastAsia"/>
          <w:iCs/>
        </w:rPr>
        <w:t xml:space="preserve">(рис. </w:t>
      </w:r>
      <w:r w:rsidR="00F24629">
        <w:rPr>
          <w:rFonts w:eastAsiaTheme="minorEastAsia"/>
          <w:iCs/>
        </w:rPr>
        <w:t>3</w:t>
      </w:r>
      <w:r w:rsidR="00D256C9">
        <w:rPr>
          <w:rFonts w:eastAsiaTheme="minorEastAsia"/>
          <w:iCs/>
        </w:rPr>
        <w:t xml:space="preserve">) заметно выше, чем сопоставимость оценок удельной </w:t>
      </w:r>
      <w:proofErr w:type="spellStart"/>
      <w:r w:rsidR="00D256C9" w:rsidRPr="004D3272">
        <w:t>углеродоемкост</w:t>
      </w:r>
      <w:r w:rsidR="00D256C9">
        <w:rPr>
          <w:bCs w:val="0"/>
        </w:rPr>
        <w:t>и</w:t>
      </w:r>
      <w:proofErr w:type="spellEnd"/>
      <w:r w:rsidR="00D256C9">
        <w:rPr>
          <w:rFonts w:eastAsiaTheme="minorEastAsia"/>
          <w:iCs/>
        </w:rPr>
        <w:t xml:space="preserve"> </w:t>
      </w:r>
      <w:r w:rsidR="00A9191F">
        <w:rPr>
          <w:rFonts w:eastAsiaTheme="minorEastAsia"/>
          <w:iCs/>
        </w:rPr>
        <w:t>производства</w:t>
      </w:r>
      <w:r w:rsidR="00D256C9">
        <w:rPr>
          <w:rFonts w:eastAsiaTheme="minorEastAsia"/>
          <w:iCs/>
        </w:rPr>
        <w:t xml:space="preserve"> аммиака (рис. </w:t>
      </w:r>
      <w:r w:rsidR="00F24629">
        <w:rPr>
          <w:rFonts w:eastAsiaTheme="minorEastAsia"/>
          <w:iCs/>
        </w:rPr>
        <w:t>4</w:t>
      </w:r>
      <w:r w:rsidR="00D256C9">
        <w:rPr>
          <w:rFonts w:eastAsiaTheme="minorEastAsia"/>
          <w:iCs/>
        </w:rPr>
        <w:t xml:space="preserve">). Потому способность программного комплекса на базе </w:t>
      </w:r>
      <w:r w:rsidR="00200F38">
        <w:rPr>
          <w:rFonts w:eastAsiaTheme="minorEastAsia"/>
          <w:iCs/>
        </w:rPr>
        <w:t xml:space="preserve">ввода данных </w:t>
      </w:r>
      <w:r w:rsidR="00D256C9">
        <w:rPr>
          <w:rFonts w:eastAsiaTheme="minorEastAsia"/>
          <w:iCs/>
        </w:rPr>
        <w:t>единой анкеты выдавать результаты в разных схемах учета выбросов и бенчмаркинга является элементом, который кратно повышает ее полезность. Экспортер аммиака, используя программный комплекс</w:t>
      </w:r>
      <w:r w:rsidR="00200F38">
        <w:rPr>
          <w:rFonts w:eastAsiaTheme="minorEastAsia"/>
          <w:iCs/>
        </w:rPr>
        <w:t>,</w:t>
      </w:r>
      <w:r w:rsidR="00D256C9">
        <w:rPr>
          <w:rFonts w:eastAsiaTheme="minorEastAsia"/>
          <w:iCs/>
        </w:rPr>
        <w:t xml:space="preserve"> может оценить </w:t>
      </w:r>
      <w:proofErr w:type="spellStart"/>
      <w:r w:rsidR="00D256C9">
        <w:rPr>
          <w:rFonts w:eastAsiaTheme="minorEastAsia"/>
          <w:iCs/>
        </w:rPr>
        <w:t>углеродоемкость</w:t>
      </w:r>
      <w:proofErr w:type="spellEnd"/>
      <w:r w:rsidR="00D256C9">
        <w:rPr>
          <w:rFonts w:eastAsiaTheme="minorEastAsia"/>
          <w:iCs/>
        </w:rPr>
        <w:t xml:space="preserve"> своей продукции</w:t>
      </w:r>
      <w:r w:rsidR="00200F38">
        <w:rPr>
          <w:rFonts w:eastAsiaTheme="minorEastAsia"/>
          <w:iCs/>
        </w:rPr>
        <w:t xml:space="preserve"> по метрикам, применяемым на рынках разных стран</w:t>
      </w:r>
      <w:r w:rsidR="00D256C9">
        <w:rPr>
          <w:rFonts w:eastAsiaTheme="minorEastAsia"/>
          <w:iCs/>
        </w:rPr>
        <w:t xml:space="preserve">. </w:t>
      </w:r>
      <w:r w:rsidR="00200F38">
        <w:rPr>
          <w:rFonts w:eastAsiaTheme="minorEastAsia"/>
          <w:iCs/>
        </w:rPr>
        <w:t xml:space="preserve">Некоторая гармонизация стандартов учета </w:t>
      </w:r>
      <w:proofErr w:type="spellStart"/>
      <w:r w:rsidR="00200F38">
        <w:rPr>
          <w:rFonts w:eastAsiaTheme="minorEastAsia"/>
          <w:iCs/>
        </w:rPr>
        <w:t>углеродоемкости</w:t>
      </w:r>
      <w:proofErr w:type="spellEnd"/>
      <w:r w:rsidR="00200F38">
        <w:rPr>
          <w:rFonts w:eastAsiaTheme="minorEastAsia"/>
          <w:iCs/>
        </w:rPr>
        <w:t xml:space="preserve"> </w:t>
      </w:r>
      <w:r w:rsidR="007F142C">
        <w:rPr>
          <w:rFonts w:eastAsiaTheme="minorEastAsia"/>
          <w:iCs/>
        </w:rPr>
        <w:t>для</w:t>
      </w:r>
      <w:r w:rsidR="00A9191F">
        <w:rPr>
          <w:rFonts w:eastAsiaTheme="minorEastAsia"/>
          <w:iCs/>
        </w:rPr>
        <w:t xml:space="preserve"> </w:t>
      </w:r>
      <w:r w:rsidR="00200F38">
        <w:rPr>
          <w:rFonts w:eastAsiaTheme="minorEastAsia"/>
          <w:iCs/>
        </w:rPr>
        <w:t>разных стран возможна, но п</w:t>
      </w:r>
      <w:r w:rsidR="00D256C9">
        <w:rPr>
          <w:rFonts w:eastAsiaTheme="minorEastAsia"/>
          <w:iCs/>
        </w:rPr>
        <w:t>олагать, что системы бенчмаркинга, которые принимаются разными странами соответствующими нормативными актами, будут подстраиваться под продукцию конкретного экспортера, по меньшей мере, наивно.</w:t>
      </w:r>
    </w:p>
    <w:p w14:paraId="78A385D8" w14:textId="1CDE8C4F" w:rsidR="00CB4C0C" w:rsidRPr="00D256C9" w:rsidRDefault="00CB4C0C" w:rsidP="00D256C9">
      <w:pPr>
        <w:pStyle w:val="BodyText"/>
        <w:rPr>
          <w:rFonts w:eastAsiaTheme="minorEastAsia"/>
          <w:b/>
          <w:bCs w:val="0"/>
          <w:iCs/>
        </w:rPr>
      </w:pPr>
      <w:r w:rsidRPr="00D256C9">
        <w:rPr>
          <w:b/>
          <w:bCs w:val="0"/>
        </w:rPr>
        <w:t xml:space="preserve">Рисунок </w:t>
      </w:r>
      <w:r w:rsidR="00F24629">
        <w:rPr>
          <w:b/>
          <w:bCs w:val="0"/>
        </w:rPr>
        <w:t>3</w:t>
      </w:r>
      <w:r w:rsidR="00200F38">
        <w:rPr>
          <w:b/>
          <w:bCs w:val="0"/>
        </w:rPr>
        <w:t>.</w:t>
      </w:r>
      <w:r w:rsidRPr="00D256C9">
        <w:rPr>
          <w:b/>
          <w:bCs w:val="0"/>
        </w:rPr>
        <w:tab/>
        <w:t>Оценка удельной энергоемкости производства аммиака с использованием разных систем учета и бенчмаркинга</w:t>
      </w:r>
    </w:p>
    <w:p w14:paraId="3452A422" w14:textId="77777777" w:rsidR="00CB4C0C" w:rsidRDefault="00CB4C0C" w:rsidP="00200F38">
      <w:pPr>
        <w:pStyle w:val="BodyText"/>
        <w:jc w:val="center"/>
        <w:rPr>
          <w:rFonts w:eastAsiaTheme="minorEastAsia"/>
          <w:iCs/>
        </w:rPr>
      </w:pPr>
      <w:r>
        <w:rPr>
          <w:rFonts w:eastAsiaTheme="minorEastAsia"/>
          <w:iCs/>
          <w:noProof/>
        </w:rPr>
        <w:drawing>
          <wp:inline distT="0" distB="0" distL="0" distR="0" wp14:anchorId="0D6DA3A2" wp14:editId="12BD1E54">
            <wp:extent cx="4990877" cy="2489414"/>
            <wp:effectExtent l="0" t="0" r="635" b="6350"/>
            <wp:docPr id="145100130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271" cy="2495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6F7F25" w14:textId="77777777" w:rsidR="00CB4C0C" w:rsidRPr="002A7582" w:rsidRDefault="00CB4C0C" w:rsidP="00200F38">
      <w:pPr>
        <w:spacing w:after="120" w:line="240" w:lineRule="auto"/>
        <w:ind w:firstLine="0"/>
        <w:rPr>
          <w:sz w:val="20"/>
        </w:rPr>
      </w:pPr>
      <w:r w:rsidRPr="002A7582">
        <w:rPr>
          <w:sz w:val="20"/>
        </w:rPr>
        <w:t xml:space="preserve">Источник: </w:t>
      </w:r>
      <w:r>
        <w:rPr>
          <w:sz w:val="20"/>
        </w:rPr>
        <w:t>расчеты авторов</w:t>
      </w:r>
    </w:p>
    <w:p w14:paraId="64EABB02" w14:textId="20B9728A" w:rsidR="002E4FA8" w:rsidRDefault="002E4FA8" w:rsidP="00200F38">
      <w:pPr>
        <w:pStyle w:val="Caption"/>
        <w:spacing w:before="0"/>
        <w:rPr>
          <w:bCs/>
        </w:rPr>
      </w:pPr>
      <w:r>
        <w:t xml:space="preserve">Рисунок </w:t>
      </w:r>
      <w:r w:rsidR="00F24629">
        <w:t>4</w:t>
      </w:r>
      <w:r w:rsidR="00200F38">
        <w:t>.</w:t>
      </w:r>
      <w:r>
        <w:tab/>
      </w:r>
      <w:r w:rsidR="002A7582">
        <w:t xml:space="preserve">Оценка </w:t>
      </w:r>
      <w:r w:rsidR="002A7582">
        <w:rPr>
          <w:bCs/>
        </w:rPr>
        <w:t>у</w:t>
      </w:r>
      <w:r w:rsidRPr="004D3272">
        <w:rPr>
          <w:bCs/>
        </w:rPr>
        <w:t>дельн</w:t>
      </w:r>
      <w:r w:rsidR="002A7582">
        <w:rPr>
          <w:bCs/>
        </w:rPr>
        <w:t>ой</w:t>
      </w:r>
      <w:r w:rsidRPr="004D3272">
        <w:rPr>
          <w:bCs/>
        </w:rPr>
        <w:t xml:space="preserve"> </w:t>
      </w:r>
      <w:proofErr w:type="spellStart"/>
      <w:r w:rsidRPr="004D3272">
        <w:rPr>
          <w:bCs/>
        </w:rPr>
        <w:t>углеродоемкост</w:t>
      </w:r>
      <w:r w:rsidR="002A7582">
        <w:rPr>
          <w:bCs/>
        </w:rPr>
        <w:t>и</w:t>
      </w:r>
      <w:proofErr w:type="spellEnd"/>
      <w:r w:rsidRPr="004D3272">
        <w:rPr>
          <w:bCs/>
        </w:rPr>
        <w:t xml:space="preserve"> производства</w:t>
      </w:r>
      <w:r w:rsidR="002A7582">
        <w:rPr>
          <w:bCs/>
        </w:rPr>
        <w:t xml:space="preserve"> аммиака с использованием разных систем учета и бенчмаркинга</w:t>
      </w:r>
    </w:p>
    <w:p w14:paraId="65BD3770" w14:textId="1B3457A3" w:rsidR="002E4FA8" w:rsidRDefault="002A7582" w:rsidP="00200F38">
      <w:pPr>
        <w:ind w:firstLine="0"/>
        <w:jc w:val="center"/>
      </w:pPr>
      <w:r>
        <w:rPr>
          <w:noProof/>
        </w:rPr>
        <w:drawing>
          <wp:inline distT="0" distB="0" distL="0" distR="0" wp14:anchorId="6D565556" wp14:editId="472FE04F">
            <wp:extent cx="5774072" cy="2298065"/>
            <wp:effectExtent l="0" t="0" r="0" b="6985"/>
            <wp:docPr id="5656267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330" cy="2317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075F94" w14:textId="33ABAC8E" w:rsidR="002E4FA8" w:rsidRPr="002A7582" w:rsidRDefault="002A7582" w:rsidP="002A7582">
      <w:pPr>
        <w:ind w:firstLine="0"/>
        <w:rPr>
          <w:sz w:val="20"/>
        </w:rPr>
      </w:pPr>
      <w:r w:rsidRPr="002A7582">
        <w:rPr>
          <w:sz w:val="20"/>
        </w:rPr>
        <w:t xml:space="preserve">Источник: </w:t>
      </w:r>
      <w:r>
        <w:rPr>
          <w:sz w:val="20"/>
        </w:rPr>
        <w:t>расчеты авторов</w:t>
      </w:r>
    </w:p>
    <w:p w14:paraId="69BBFC6E" w14:textId="056BE8AF" w:rsidR="00BD0576" w:rsidRDefault="00197749" w:rsidP="00F24629">
      <w:pPr>
        <w:pStyle w:val="BodyText"/>
        <w:keepNext/>
        <w:rPr>
          <w:rFonts w:eastAsiaTheme="minorEastAsia"/>
          <w:iCs/>
        </w:rPr>
      </w:pPr>
      <w:r>
        <w:rPr>
          <w:rFonts w:eastAsiaTheme="minorEastAsia"/>
          <w:iCs/>
        </w:rPr>
        <w:t>В блоке «Итоговые результаты» отражены</w:t>
      </w:r>
      <w:r w:rsidR="00BD0576">
        <w:rPr>
          <w:rFonts w:eastAsiaTheme="minorEastAsia"/>
          <w:iCs/>
        </w:rPr>
        <w:t>:</w:t>
      </w:r>
    </w:p>
    <w:p w14:paraId="2B00AD0D" w14:textId="7E2F5B98" w:rsidR="00BD0576" w:rsidRDefault="00197749" w:rsidP="00BD0576">
      <w:pPr>
        <w:pStyle w:val="BodyText"/>
        <w:numPr>
          <w:ilvl w:val="0"/>
          <w:numId w:val="7"/>
        </w:numPr>
        <w:rPr>
          <w:lang w:eastAsia="en-US"/>
        </w:rPr>
      </w:pPr>
      <w:r>
        <w:rPr>
          <w:lang w:eastAsia="en-US"/>
        </w:rPr>
        <w:t xml:space="preserve">оценки </w:t>
      </w:r>
      <w:r w:rsidR="00AC55F2">
        <w:rPr>
          <w:lang w:eastAsia="en-US"/>
        </w:rPr>
        <w:t xml:space="preserve">удельных показателей </w:t>
      </w:r>
      <w:r>
        <w:rPr>
          <w:lang w:eastAsia="en-US"/>
        </w:rPr>
        <w:t>по альтернативным методикам:</w:t>
      </w:r>
    </w:p>
    <w:p w14:paraId="47B109A2" w14:textId="79D9D00D" w:rsidR="00197749" w:rsidRDefault="00197749" w:rsidP="0079131C">
      <w:pPr>
        <w:pStyle w:val="BodyText"/>
        <w:numPr>
          <w:ilvl w:val="0"/>
          <w:numId w:val="11"/>
        </w:numPr>
        <w:rPr>
          <w:lang w:eastAsia="en-US"/>
        </w:rPr>
      </w:pPr>
      <w:r>
        <w:rPr>
          <w:lang w:eastAsia="en-US"/>
        </w:rPr>
        <w:t>прямых выбросов СО</w:t>
      </w:r>
      <w:r w:rsidRPr="0091142A">
        <w:rPr>
          <w:vertAlign w:val="subscript"/>
          <w:lang w:eastAsia="en-US"/>
        </w:rPr>
        <w:t>2</w:t>
      </w:r>
      <w:r>
        <w:rPr>
          <w:lang w:eastAsia="en-US"/>
        </w:rPr>
        <w:t xml:space="preserve"> – охват 1 с выделением выбросов </w:t>
      </w:r>
      <w:r w:rsidR="0091142A">
        <w:rPr>
          <w:lang w:eastAsia="en-US"/>
        </w:rPr>
        <w:t>СО</w:t>
      </w:r>
      <w:r w:rsidR="0091142A" w:rsidRPr="0091142A">
        <w:rPr>
          <w:vertAlign w:val="subscript"/>
          <w:lang w:eastAsia="en-US"/>
        </w:rPr>
        <w:t>2</w:t>
      </w:r>
      <w:r>
        <w:rPr>
          <w:lang w:eastAsia="en-US"/>
        </w:rPr>
        <w:t xml:space="preserve"> от сжигания топлива, от факельных установок, в процессе </w:t>
      </w:r>
      <w:r w:rsidR="0091142A">
        <w:rPr>
          <w:lang w:eastAsia="en-US"/>
        </w:rPr>
        <w:t>риформинга</w:t>
      </w:r>
      <w:r>
        <w:rPr>
          <w:lang w:eastAsia="en-US"/>
        </w:rPr>
        <w:t xml:space="preserve">, при выработке пара и от прочих процессов; стоки и улавливание (извлечённый </w:t>
      </w:r>
      <w:r w:rsidR="0091142A">
        <w:rPr>
          <w:lang w:eastAsia="en-US"/>
        </w:rPr>
        <w:t>СО</w:t>
      </w:r>
      <w:r w:rsidR="0091142A" w:rsidRPr="0091142A">
        <w:rPr>
          <w:vertAlign w:val="subscript"/>
          <w:lang w:eastAsia="en-US"/>
        </w:rPr>
        <w:t>2</w:t>
      </w:r>
      <w:r>
        <w:rPr>
          <w:lang w:eastAsia="en-US"/>
        </w:rPr>
        <w:t xml:space="preserve"> для дальнейшего использования в производстве мочевины; улавливание и хранение </w:t>
      </w:r>
      <w:r w:rsidR="0091142A">
        <w:rPr>
          <w:lang w:eastAsia="en-US"/>
        </w:rPr>
        <w:t>СО</w:t>
      </w:r>
      <w:r w:rsidR="0091142A" w:rsidRPr="0091142A">
        <w:rPr>
          <w:vertAlign w:val="subscript"/>
          <w:lang w:eastAsia="en-US"/>
        </w:rPr>
        <w:t>2</w:t>
      </w:r>
      <w:r>
        <w:rPr>
          <w:lang w:eastAsia="en-US"/>
        </w:rPr>
        <w:t>);</w:t>
      </w:r>
    </w:p>
    <w:p w14:paraId="6DCB6517" w14:textId="11C415D5" w:rsidR="00197749" w:rsidRDefault="00197749" w:rsidP="0079131C">
      <w:pPr>
        <w:pStyle w:val="BodyText"/>
        <w:numPr>
          <w:ilvl w:val="0"/>
          <w:numId w:val="11"/>
        </w:numPr>
        <w:rPr>
          <w:lang w:eastAsia="en-US"/>
        </w:rPr>
      </w:pPr>
      <w:r>
        <w:rPr>
          <w:lang w:eastAsia="en-US"/>
        </w:rPr>
        <w:lastRenderedPageBreak/>
        <w:t xml:space="preserve">косвенных </w:t>
      </w:r>
      <w:r w:rsidR="0091142A">
        <w:rPr>
          <w:lang w:eastAsia="en-US"/>
        </w:rPr>
        <w:t>выбросов</w:t>
      </w:r>
      <w:r>
        <w:rPr>
          <w:lang w:eastAsia="en-US"/>
        </w:rPr>
        <w:t xml:space="preserve"> </w:t>
      </w:r>
      <w:r w:rsidR="0091142A">
        <w:rPr>
          <w:lang w:eastAsia="en-US"/>
        </w:rPr>
        <w:t>СО</w:t>
      </w:r>
      <w:r w:rsidR="0091142A" w:rsidRPr="0091142A">
        <w:rPr>
          <w:vertAlign w:val="subscript"/>
          <w:lang w:eastAsia="en-US"/>
        </w:rPr>
        <w:t>2</w:t>
      </w:r>
      <w:r>
        <w:rPr>
          <w:lang w:eastAsia="en-US"/>
        </w:rPr>
        <w:t xml:space="preserve"> – охват 2 (от производства электроэнергии, от производства тепловой энергии);</w:t>
      </w:r>
    </w:p>
    <w:p w14:paraId="2EF20A02" w14:textId="068798FD" w:rsidR="00197749" w:rsidRDefault="00197749" w:rsidP="0079131C">
      <w:pPr>
        <w:pStyle w:val="BodyText"/>
        <w:numPr>
          <w:ilvl w:val="0"/>
          <w:numId w:val="11"/>
        </w:numPr>
        <w:rPr>
          <w:lang w:eastAsia="en-US"/>
        </w:rPr>
      </w:pPr>
      <w:r>
        <w:rPr>
          <w:lang w:eastAsia="en-US"/>
        </w:rPr>
        <w:t xml:space="preserve">воплощенных выбросов </w:t>
      </w:r>
      <w:r w:rsidR="0091142A">
        <w:rPr>
          <w:lang w:eastAsia="en-US"/>
        </w:rPr>
        <w:t>СО</w:t>
      </w:r>
      <w:r w:rsidR="0091142A" w:rsidRPr="0091142A">
        <w:rPr>
          <w:vertAlign w:val="subscript"/>
          <w:lang w:eastAsia="en-US"/>
        </w:rPr>
        <w:t>2</w:t>
      </w:r>
      <w:r>
        <w:rPr>
          <w:lang w:eastAsia="en-US"/>
        </w:rPr>
        <w:t xml:space="preserve"> – охват 3</w:t>
      </w:r>
      <w:r w:rsidR="0086621C">
        <w:rPr>
          <w:lang w:eastAsia="en-US"/>
        </w:rPr>
        <w:t>;</w:t>
      </w:r>
    </w:p>
    <w:p w14:paraId="1676C2E0" w14:textId="210E2493" w:rsidR="00197749" w:rsidRDefault="00197749" w:rsidP="0079131C">
      <w:pPr>
        <w:pStyle w:val="BodyText"/>
        <w:numPr>
          <w:ilvl w:val="0"/>
          <w:numId w:val="11"/>
        </w:numPr>
        <w:rPr>
          <w:bCs w:val="0"/>
          <w:lang w:eastAsia="en-US"/>
        </w:rPr>
      </w:pPr>
      <w:r>
        <w:rPr>
          <w:bCs w:val="0"/>
        </w:rPr>
        <w:t>п</w:t>
      </w:r>
      <w:r w:rsidRPr="00197749">
        <w:rPr>
          <w:bCs w:val="0"/>
        </w:rPr>
        <w:t>олны</w:t>
      </w:r>
      <w:r>
        <w:rPr>
          <w:bCs w:val="0"/>
        </w:rPr>
        <w:t>х</w:t>
      </w:r>
      <w:r w:rsidRPr="00197749">
        <w:rPr>
          <w:bCs w:val="0"/>
        </w:rPr>
        <w:t xml:space="preserve"> выброс</w:t>
      </w:r>
      <w:r>
        <w:rPr>
          <w:bCs w:val="0"/>
        </w:rPr>
        <w:t>ов</w:t>
      </w:r>
      <w:r w:rsidRPr="00197749">
        <w:rPr>
          <w:bCs w:val="0"/>
        </w:rPr>
        <w:t>, области охвата 1, 2 и 3</w:t>
      </w:r>
      <w:r w:rsidR="0086621C">
        <w:rPr>
          <w:bCs w:val="0"/>
        </w:rPr>
        <w:t>;</w:t>
      </w:r>
    </w:p>
    <w:p w14:paraId="1DD37F5D" w14:textId="28889BD4" w:rsidR="00BD0576" w:rsidRPr="00197749" w:rsidRDefault="00BD0576" w:rsidP="0079131C">
      <w:pPr>
        <w:pStyle w:val="BodyText"/>
        <w:numPr>
          <w:ilvl w:val="0"/>
          <w:numId w:val="11"/>
        </w:numPr>
        <w:rPr>
          <w:bCs w:val="0"/>
          <w:lang w:eastAsia="en-US"/>
        </w:rPr>
      </w:pPr>
      <w:r>
        <w:rPr>
          <w:bCs w:val="0"/>
        </w:rPr>
        <w:t>удельных расходов энергии;</w:t>
      </w:r>
    </w:p>
    <w:p w14:paraId="38071CBA" w14:textId="041EA6D4" w:rsidR="0091142A" w:rsidRDefault="00BD0576" w:rsidP="007B0955">
      <w:pPr>
        <w:pStyle w:val="BodyText"/>
        <w:numPr>
          <w:ilvl w:val="0"/>
          <w:numId w:val="7"/>
        </w:numPr>
      </w:pPr>
      <w:r w:rsidRPr="00BD0576">
        <w:rPr>
          <w:lang w:eastAsia="en-US"/>
        </w:rPr>
        <w:t xml:space="preserve">эталонные удельные значения выбросов парниковых газов </w:t>
      </w:r>
      <w:r w:rsidR="0091142A">
        <w:rPr>
          <w:lang w:eastAsia="en-US"/>
        </w:rPr>
        <w:t xml:space="preserve">и расходов энергии при </w:t>
      </w:r>
      <w:r w:rsidRPr="00BD0576">
        <w:rPr>
          <w:lang w:eastAsia="en-US"/>
        </w:rPr>
        <w:t>производств</w:t>
      </w:r>
      <w:r w:rsidR="0091142A">
        <w:rPr>
          <w:lang w:eastAsia="en-US"/>
        </w:rPr>
        <w:t>е аммиака;</w:t>
      </w:r>
    </w:p>
    <w:p w14:paraId="44658C9D" w14:textId="4AF4DE9A" w:rsidR="00BD0576" w:rsidRDefault="0091142A" w:rsidP="007B0955">
      <w:pPr>
        <w:pStyle w:val="BodyText"/>
        <w:numPr>
          <w:ilvl w:val="0"/>
          <w:numId w:val="7"/>
        </w:numPr>
      </w:pPr>
      <w:r>
        <w:rPr>
          <w:lang w:eastAsia="en-US"/>
        </w:rPr>
        <w:t>оц</w:t>
      </w:r>
      <w:r w:rsidR="00BD0576">
        <w:rPr>
          <w:lang w:eastAsia="en-US"/>
        </w:rPr>
        <w:t xml:space="preserve">енки </w:t>
      </w:r>
      <w:r w:rsidR="00BD0576">
        <w:t>п</w:t>
      </w:r>
      <w:r w:rsidR="00BD0576" w:rsidRPr="00B5401D">
        <w:t>отенциал</w:t>
      </w:r>
      <w:r w:rsidR="00BD0576">
        <w:t xml:space="preserve">а </w:t>
      </w:r>
      <w:r w:rsidR="00BD0576" w:rsidRPr="00191D03">
        <w:t>снижения удельных выбросов ПГ</w:t>
      </w:r>
      <w:r w:rsidR="00BD0576">
        <w:t xml:space="preserve">, </w:t>
      </w:r>
      <w:r w:rsidR="00BD0576" w:rsidRPr="00191D03">
        <w:t xml:space="preserve">удельного </w:t>
      </w:r>
      <w:r w:rsidR="00BD0576" w:rsidRPr="002A52B7">
        <w:t>расход</w:t>
      </w:r>
      <w:r w:rsidR="00BD0576">
        <w:t>а</w:t>
      </w:r>
      <w:r w:rsidR="00BD0576" w:rsidRPr="002A52B7">
        <w:t xml:space="preserve"> топлива </w:t>
      </w:r>
      <w:r w:rsidR="00BD0576">
        <w:t xml:space="preserve">и </w:t>
      </w:r>
      <w:r w:rsidR="00BD0576" w:rsidRPr="00191D03">
        <w:t>удельного потребления электроэнергии на производство аммиака</w:t>
      </w:r>
      <w:r w:rsidR="00BD0576">
        <w:t>;</w:t>
      </w:r>
    </w:p>
    <w:p w14:paraId="52D50742" w14:textId="369DD639" w:rsidR="00BD0576" w:rsidRPr="00191D03" w:rsidRDefault="00BD0576" w:rsidP="00570E55">
      <w:pPr>
        <w:pStyle w:val="BodyText"/>
        <w:numPr>
          <w:ilvl w:val="0"/>
          <w:numId w:val="7"/>
        </w:numPr>
      </w:pPr>
      <w:r>
        <w:t>положение данного предприятия на кривой бенчмаркинга.</w:t>
      </w:r>
    </w:p>
    <w:p w14:paraId="460AB45B" w14:textId="71824956" w:rsidR="00B9099F" w:rsidRDefault="0091142A" w:rsidP="005947FD">
      <w:pPr>
        <w:pStyle w:val="BodyText"/>
        <w:jc w:val="center"/>
        <w:rPr>
          <w:b/>
        </w:rPr>
      </w:pPr>
      <w:r>
        <w:rPr>
          <w:b/>
          <w:bCs w:val="0"/>
          <w:lang w:eastAsia="en-US"/>
        </w:rPr>
        <w:t xml:space="preserve">Пилотное тестирование </w:t>
      </w:r>
      <w:r w:rsidRPr="00197749">
        <w:rPr>
          <w:b/>
          <w:bCs w:val="0"/>
        </w:rPr>
        <w:t>программного комплекса «</w:t>
      </w:r>
      <m:oMath>
        <m:sSup>
          <m:sSupPr>
            <m:ctrlPr>
              <w:rPr>
                <w:rFonts w:ascii="Cambria Math" w:hAnsi="Cambria Math"/>
                <w:b/>
                <w:bCs w:val="0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</w:rPr>
              <m:t>Бенчма</m:t>
            </m:r>
          </m:e>
          <m:sup>
            <m:r>
              <m:rPr>
                <m:sty m:val="b"/>
              </m:rPr>
              <w:rPr>
                <w:rFonts w:ascii="Cambria Math" w:hAnsi="Cambria Math"/>
              </w:rPr>
              <m:t>ммиак</m:t>
            </m:r>
          </m:sup>
        </m:sSup>
        <m:r>
          <m:rPr>
            <m:sty m:val="b"/>
          </m:rPr>
          <w:rPr>
            <w:rFonts w:ascii="Cambria Math" w:hAnsi="Cambria Math"/>
          </w:rPr>
          <m:t>ркинг</m:t>
        </m:r>
      </m:oMath>
      <w:r w:rsidRPr="0091142A">
        <w:rPr>
          <w:b/>
          <w:bCs w:val="0"/>
        </w:rPr>
        <w:t>»</w:t>
      </w:r>
    </w:p>
    <w:bookmarkEnd w:id="0"/>
    <w:bookmarkEnd w:id="1"/>
    <w:bookmarkEnd w:id="2"/>
    <w:bookmarkEnd w:id="3"/>
    <w:bookmarkEnd w:id="4"/>
    <w:p w14:paraId="0722A1B9" w14:textId="30D30D04" w:rsidR="00D27B45" w:rsidRPr="00354ACE" w:rsidRDefault="00E90D96" w:rsidP="002F7E63">
      <w:pPr>
        <w:pStyle w:val="BodyText"/>
        <w:rPr>
          <w:rFonts w:eastAsiaTheme="minorHAnsi"/>
        </w:rPr>
      </w:pPr>
      <w:r>
        <w:t xml:space="preserve">Пилотное тестирование </w:t>
      </w:r>
      <w:r w:rsidRPr="00E90D96">
        <w:t>программного комплекса</w:t>
      </w:r>
      <w:r>
        <w:t xml:space="preserve"> позволило </w:t>
      </w:r>
      <w:r w:rsidR="00D27B45" w:rsidRPr="006F5752">
        <w:t>постро</w:t>
      </w:r>
      <w:r>
        <w:t xml:space="preserve">ить </w:t>
      </w:r>
      <w:r w:rsidR="00D27B45" w:rsidRPr="006F5752">
        <w:t xml:space="preserve">первые варианты кривых </w:t>
      </w:r>
      <w:r w:rsidR="00D27B45" w:rsidRPr="006F5752">
        <w:rPr>
          <w:rFonts w:eastAsiaTheme="minorEastAsia"/>
        </w:rPr>
        <w:t xml:space="preserve">бенчмаркинга по показателям энергоэффективности и </w:t>
      </w:r>
      <w:proofErr w:type="spellStart"/>
      <w:r w:rsidR="00D27B45" w:rsidRPr="006F5752">
        <w:rPr>
          <w:rFonts w:eastAsiaTheme="minorEastAsia"/>
        </w:rPr>
        <w:t>углеродоемкости</w:t>
      </w:r>
      <w:proofErr w:type="spellEnd"/>
      <w:r w:rsidR="00D27B45" w:rsidRPr="006F5752">
        <w:rPr>
          <w:rFonts w:eastAsiaTheme="minorEastAsia"/>
        </w:rPr>
        <w:t xml:space="preserve"> российских </w:t>
      </w:r>
      <w:r w:rsidR="004031A7">
        <w:rPr>
          <w:rFonts w:eastAsiaTheme="minorEastAsia"/>
        </w:rPr>
        <w:t>предприятий по производству аммиака</w:t>
      </w:r>
      <w:r>
        <w:t xml:space="preserve"> </w:t>
      </w:r>
      <w:r w:rsidR="00D27B45" w:rsidRPr="006F5752">
        <w:rPr>
          <w:rFonts w:eastAsiaTheme="minorHAnsi"/>
        </w:rPr>
        <w:t>на основе данных предприятий</w:t>
      </w:r>
      <w:r w:rsidR="00D27B45" w:rsidRPr="006F5752">
        <w:t xml:space="preserve">, которые </w:t>
      </w:r>
      <w:r w:rsidR="00D27B45" w:rsidRPr="00354ACE">
        <w:t>заполнили специально подготовленные</w:t>
      </w:r>
      <w:r w:rsidR="00D27B45" w:rsidRPr="00354ACE">
        <w:rPr>
          <w:rFonts w:eastAsiaTheme="minorHAnsi"/>
        </w:rPr>
        <w:t xml:space="preserve"> анкеты. </w:t>
      </w:r>
      <w:r w:rsidR="008967D6">
        <w:rPr>
          <w:rFonts w:eastAsiaTheme="minorHAnsi"/>
        </w:rPr>
        <w:t>П</w:t>
      </w:r>
      <w:r w:rsidR="00D27B45" w:rsidRPr="00354ACE">
        <w:rPr>
          <w:rFonts w:eastAsiaTheme="minorHAnsi"/>
        </w:rPr>
        <w:t>редставленные ниже результаты можно рассматривать только как первое приближение к кривым бенчмаркинга, даже несмотря на то, что при их построении использовались фильтры на наличие и адекватность представленных предприятиями данных.</w:t>
      </w:r>
    </w:p>
    <w:p w14:paraId="74F978AC" w14:textId="7DB24F03" w:rsidR="00D9029A" w:rsidRDefault="00D9029A" w:rsidP="002F7E63">
      <w:pPr>
        <w:pStyle w:val="BodyText"/>
      </w:pPr>
      <w:r w:rsidRPr="00D9029A">
        <w:rPr>
          <w:b/>
          <w:bCs w:val="0"/>
        </w:rPr>
        <w:t>Удельный расход топлива на производство аммиака</w:t>
      </w:r>
      <w:r>
        <w:t xml:space="preserve">. </w:t>
      </w:r>
      <w:r w:rsidR="00D27B45" w:rsidRPr="00354ACE">
        <w:t xml:space="preserve">Отбор </w:t>
      </w:r>
      <w:r w:rsidR="0086621C">
        <w:t xml:space="preserve">данных </w:t>
      </w:r>
      <w:r w:rsidR="00D27B45">
        <w:t xml:space="preserve">из </w:t>
      </w:r>
      <w:r w:rsidR="00E479FF">
        <w:t xml:space="preserve">полученных </w:t>
      </w:r>
      <w:r w:rsidR="008967D6">
        <w:t xml:space="preserve">от </w:t>
      </w:r>
      <w:r w:rsidR="00D27B45" w:rsidRPr="00354ACE">
        <w:t xml:space="preserve">предприятий </w:t>
      </w:r>
      <w:r w:rsidR="008967D6">
        <w:t>анкет</w:t>
      </w:r>
      <w:r w:rsidR="008967D6" w:rsidRPr="00354ACE">
        <w:t xml:space="preserve"> </w:t>
      </w:r>
      <w:r w:rsidR="00D27B45" w:rsidRPr="00354ACE">
        <w:t>для формирования кривых бенчмаркинга осуществлялся с помощью следующего набора фильтров:</w:t>
      </w:r>
      <w:r>
        <w:t xml:space="preserve"> </w:t>
      </w:r>
      <w:r w:rsidR="00D27B45" w:rsidRPr="00116C17">
        <w:t xml:space="preserve">исключаются предприятия, у которых отсутствуют данные по расходам </w:t>
      </w:r>
      <w:r w:rsidR="00D27B45">
        <w:t xml:space="preserve">топлива и </w:t>
      </w:r>
      <w:r w:rsidR="00D27B45" w:rsidRPr="00116C17">
        <w:t>энергии;</w:t>
      </w:r>
      <w:r>
        <w:t xml:space="preserve"> </w:t>
      </w:r>
      <w:r w:rsidR="00D27B45" w:rsidRPr="00116C17">
        <w:t>не рассматриваются предприятия, производящие нестандартную продукцию;</w:t>
      </w:r>
      <w:r>
        <w:t xml:space="preserve"> </w:t>
      </w:r>
      <w:r w:rsidR="00D27B45" w:rsidRPr="00116C17">
        <w:t>исключаются предприятия с неполными данными.</w:t>
      </w:r>
      <w:r>
        <w:t xml:space="preserve"> </w:t>
      </w:r>
      <w:r w:rsidR="00D27B45">
        <w:t>Кроме того</w:t>
      </w:r>
      <w:r w:rsidR="004031A7">
        <w:t>,</w:t>
      </w:r>
      <w:r w:rsidR="00D27B45" w:rsidRPr="00354ACE">
        <w:t xml:space="preserve"> из выборки выв</w:t>
      </w:r>
      <w:r>
        <w:t xml:space="preserve">едены </w:t>
      </w:r>
      <w:r w:rsidR="00D27B45" w:rsidRPr="00354ACE">
        <w:t>предприятия</w:t>
      </w:r>
      <w:r w:rsidR="00D27B45">
        <w:t>,</w:t>
      </w:r>
      <w:r w:rsidR="00D27B45" w:rsidRPr="00354ACE">
        <w:t xml:space="preserve"> </w:t>
      </w:r>
      <w:r w:rsidR="00D27B45">
        <w:t xml:space="preserve">не прошедшие фильтры на </w:t>
      </w:r>
      <w:r w:rsidR="00D27B45" w:rsidRPr="00354ACE">
        <w:t>достоверн</w:t>
      </w:r>
      <w:r w:rsidR="00D27B45">
        <w:t>ость</w:t>
      </w:r>
      <w:r w:rsidR="00D27B45" w:rsidRPr="00354ACE">
        <w:t xml:space="preserve"> значени</w:t>
      </w:r>
      <w:r w:rsidR="00D27B45">
        <w:t>й</w:t>
      </w:r>
      <w:r w:rsidR="00D27B45" w:rsidRPr="00354ACE">
        <w:t xml:space="preserve"> удельн</w:t>
      </w:r>
      <w:r w:rsidR="00D27B45">
        <w:t>ых</w:t>
      </w:r>
      <w:r w:rsidR="00D27B45" w:rsidRPr="00354ACE">
        <w:t xml:space="preserve"> расход</w:t>
      </w:r>
      <w:r w:rsidR="00D27B45">
        <w:t>ов</w:t>
      </w:r>
      <w:r w:rsidR="00D27B45" w:rsidRPr="00354ACE">
        <w:t xml:space="preserve"> топлива на </w:t>
      </w:r>
      <w:r w:rsidR="004031A7">
        <w:t>производство</w:t>
      </w:r>
      <w:r w:rsidR="004031A7" w:rsidRPr="001B2699">
        <w:t xml:space="preserve"> </w:t>
      </w:r>
      <w:r w:rsidR="004031A7">
        <w:t xml:space="preserve">аммиака </w:t>
      </w:r>
      <w:r w:rsidR="00D27B45">
        <w:t>по сравнению с установленными в</w:t>
      </w:r>
      <w:r w:rsidR="007E26AF">
        <w:t xml:space="preserve"> </w:t>
      </w:r>
      <w:r w:rsidR="007E26AF" w:rsidRPr="00C6282C">
        <w:t>«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Бенчма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ммиак</m:t>
            </m:r>
          </m:sup>
        </m:sSup>
        <m:r>
          <m:rPr>
            <m:sty m:val="p"/>
          </m:rPr>
          <w:rPr>
            <w:rFonts w:ascii="Cambria Math" w:hAnsi="Cambria Math"/>
          </w:rPr>
          <m:t>ркинг</m:t>
        </m:r>
      </m:oMath>
      <w:r w:rsidR="007E26AF" w:rsidRPr="00C6282C">
        <w:t>»</w:t>
      </w:r>
      <w:r w:rsidR="00D27B45">
        <w:t xml:space="preserve"> диапазонами значений.</w:t>
      </w:r>
      <w:r>
        <w:t xml:space="preserve"> </w:t>
      </w:r>
      <w:r w:rsidR="00D27B45">
        <w:t xml:space="preserve">В итоге </w:t>
      </w:r>
      <w:r w:rsidR="00D27B45" w:rsidRPr="00354ACE">
        <w:t xml:space="preserve">для формирования бенчмаркинга по энергетическому показателю «удельный расход топлива на </w:t>
      </w:r>
      <w:r w:rsidR="004031A7">
        <w:t>производство</w:t>
      </w:r>
      <w:r w:rsidR="004031A7" w:rsidRPr="001B2699">
        <w:t xml:space="preserve"> </w:t>
      </w:r>
      <w:r w:rsidR="004031A7">
        <w:t>аммиака</w:t>
      </w:r>
      <w:r w:rsidR="00D27B45" w:rsidRPr="00354ACE">
        <w:t>»</w:t>
      </w:r>
      <w:r w:rsidR="00D27B45">
        <w:t xml:space="preserve"> было отобрано </w:t>
      </w:r>
      <w:r w:rsidR="008967D6">
        <w:t>три</w:t>
      </w:r>
      <w:r w:rsidR="00D27B45" w:rsidRPr="00354ACE">
        <w:t xml:space="preserve"> </w:t>
      </w:r>
      <w:r w:rsidR="00D27B45">
        <w:t>предприяти</w:t>
      </w:r>
      <w:r w:rsidR="00542120">
        <w:t>я</w:t>
      </w:r>
      <w:r w:rsidR="00D27B45">
        <w:t xml:space="preserve"> (</w:t>
      </w:r>
      <w:r w:rsidR="004031A7">
        <w:t>18</w:t>
      </w:r>
      <w:r w:rsidR="00D27B45" w:rsidRPr="00354ACE">
        <w:t xml:space="preserve">% от числа </w:t>
      </w:r>
      <w:r w:rsidR="004031A7">
        <w:t>предприятий в РФ</w:t>
      </w:r>
      <w:r w:rsidR="00D27B45">
        <w:t xml:space="preserve">, </w:t>
      </w:r>
      <w:r w:rsidR="004031A7">
        <w:t>9</w:t>
      </w:r>
      <w:r w:rsidR="004031A7" w:rsidRPr="00354ACE">
        <w:t>% от числа</w:t>
      </w:r>
      <w:r w:rsidR="004031A7">
        <w:t xml:space="preserve"> всех агрегатов</w:t>
      </w:r>
      <w:r w:rsidR="0086621C">
        <w:t>)</w:t>
      </w:r>
      <w:r>
        <w:t>.</w:t>
      </w:r>
    </w:p>
    <w:p w14:paraId="488D75C0" w14:textId="603DCC68" w:rsidR="00D27B45" w:rsidRPr="00895BA3" w:rsidRDefault="00D27B45" w:rsidP="00BE40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ind w:right="11" w:firstLine="0"/>
        <w:rPr>
          <w:rFonts w:eastAsia="Calibri"/>
          <w:bCs/>
          <w:snapToGrid/>
          <w:sz w:val="24"/>
          <w:szCs w:val="24"/>
        </w:rPr>
      </w:pPr>
      <w:r w:rsidRPr="00700185">
        <w:rPr>
          <w:sz w:val="24"/>
          <w:szCs w:val="24"/>
        </w:rPr>
        <w:t xml:space="preserve">Полученные значения для всех </w:t>
      </w:r>
      <w:r w:rsidR="00C83133">
        <w:rPr>
          <w:sz w:val="24"/>
          <w:szCs w:val="24"/>
        </w:rPr>
        <w:t>предприятий</w:t>
      </w:r>
      <w:r w:rsidRPr="00700185">
        <w:rPr>
          <w:sz w:val="24"/>
          <w:szCs w:val="24"/>
        </w:rPr>
        <w:t xml:space="preserve">, попавших в окончательную выборку, ранжируются по возрастанию показателя. Кривые бенчмаркинга (распределения) предприятий по энергетическому показателю «удельный расход топлива на обжиг» </w:t>
      </w:r>
      <w:r w:rsidRPr="00892189">
        <w:rPr>
          <w:sz w:val="24"/>
          <w:szCs w:val="24"/>
        </w:rPr>
        <w:t>представлены на рис.</w:t>
      </w:r>
      <w:r w:rsidR="0086621C">
        <w:rPr>
          <w:sz w:val="24"/>
          <w:szCs w:val="24"/>
        </w:rPr>
        <w:t xml:space="preserve"> 5</w:t>
      </w:r>
      <w:r w:rsidRPr="00892189">
        <w:rPr>
          <w:sz w:val="24"/>
          <w:szCs w:val="24"/>
        </w:rPr>
        <w:t xml:space="preserve">. На основании фактических величин удельного расхода топлива определяется положение рассматриваемого </w:t>
      </w:r>
      <w:r w:rsidR="00C83133" w:rsidRPr="00892189">
        <w:rPr>
          <w:sz w:val="24"/>
          <w:szCs w:val="24"/>
        </w:rPr>
        <w:t>предприятия</w:t>
      </w:r>
      <w:r w:rsidRPr="00892189">
        <w:rPr>
          <w:sz w:val="24"/>
          <w:szCs w:val="24"/>
        </w:rPr>
        <w:t xml:space="preserve"> на кривой бенчмаркинга</w:t>
      </w:r>
      <w:r w:rsidR="008967D6">
        <w:rPr>
          <w:sz w:val="24"/>
          <w:szCs w:val="24"/>
        </w:rPr>
        <w:t>:</w:t>
      </w:r>
      <w:r w:rsidRPr="00892189">
        <w:rPr>
          <w:sz w:val="24"/>
          <w:szCs w:val="24"/>
        </w:rPr>
        <w:t xml:space="preserve"> </w:t>
      </w:r>
      <w:r w:rsidRPr="005947FD">
        <w:rPr>
          <w:sz w:val="24"/>
          <w:szCs w:val="24"/>
        </w:rPr>
        <w:t>относительно среднего по России значения, а также в сравнении с лучшими зарубежными предприятиями (минимальные и средние мировые значения). Значени</w:t>
      </w:r>
      <w:r w:rsidR="006F0FBC" w:rsidRPr="005947FD">
        <w:rPr>
          <w:sz w:val="24"/>
          <w:szCs w:val="24"/>
        </w:rPr>
        <w:t>е</w:t>
      </w:r>
      <w:r w:rsidRPr="005947FD">
        <w:rPr>
          <w:sz w:val="24"/>
          <w:szCs w:val="24"/>
        </w:rPr>
        <w:t xml:space="preserve"> для лучших зарубежных предприятий равно </w:t>
      </w:r>
      <w:r w:rsidR="002B10AB" w:rsidRPr="005947FD">
        <w:rPr>
          <w:rFonts w:eastAsia="Calibri"/>
          <w:bCs/>
          <w:snapToGrid/>
          <w:sz w:val="24"/>
          <w:szCs w:val="24"/>
        </w:rPr>
        <w:t>2</w:t>
      </w:r>
      <w:r w:rsidR="00E0029A" w:rsidRPr="005947FD">
        <w:rPr>
          <w:rFonts w:eastAsia="Calibri"/>
          <w:bCs/>
          <w:snapToGrid/>
          <w:sz w:val="24"/>
          <w:szCs w:val="24"/>
        </w:rPr>
        <w:t>6,</w:t>
      </w:r>
      <w:r w:rsidR="002B10AB" w:rsidRPr="005947FD">
        <w:rPr>
          <w:rFonts w:eastAsia="Calibri"/>
          <w:bCs/>
          <w:snapToGrid/>
          <w:sz w:val="24"/>
          <w:szCs w:val="24"/>
        </w:rPr>
        <w:t>7</w:t>
      </w:r>
      <w:r w:rsidRPr="005947FD">
        <w:rPr>
          <w:rFonts w:eastAsia="Calibri"/>
          <w:bCs/>
          <w:snapToGrid/>
          <w:sz w:val="24"/>
          <w:szCs w:val="24"/>
        </w:rPr>
        <w:t xml:space="preserve"> </w:t>
      </w:r>
      <w:r w:rsidR="002B10AB" w:rsidRPr="005947FD">
        <w:rPr>
          <w:rFonts w:eastAsia="Calibri"/>
          <w:bCs/>
          <w:snapToGrid/>
          <w:sz w:val="24"/>
          <w:szCs w:val="24"/>
        </w:rPr>
        <w:t>Г</w:t>
      </w:r>
      <w:r w:rsidRPr="005947FD">
        <w:rPr>
          <w:rFonts w:eastAsia="Calibri"/>
          <w:bCs/>
          <w:snapToGrid/>
          <w:sz w:val="24"/>
          <w:szCs w:val="24"/>
        </w:rPr>
        <w:t xml:space="preserve">Дж/т </w:t>
      </w:r>
      <w:r w:rsidR="002B10AB" w:rsidRPr="005947FD">
        <w:rPr>
          <w:rFonts w:eastAsia="Calibri"/>
          <w:bCs/>
          <w:snapToGrid/>
          <w:sz w:val="24"/>
          <w:szCs w:val="24"/>
        </w:rPr>
        <w:t>аммиака</w:t>
      </w:r>
      <w:r w:rsidRPr="005947FD">
        <w:rPr>
          <w:rFonts w:eastAsia="Calibri"/>
          <w:bCs/>
          <w:snapToGrid/>
          <w:sz w:val="24"/>
          <w:szCs w:val="24"/>
        </w:rPr>
        <w:t>,</w:t>
      </w:r>
      <w:r w:rsidRPr="005947FD">
        <w:rPr>
          <w:sz w:val="24"/>
          <w:szCs w:val="24"/>
        </w:rPr>
        <w:t xml:space="preserve"> а </w:t>
      </w:r>
      <w:r w:rsidR="00973947" w:rsidRPr="005947FD">
        <w:rPr>
          <w:sz w:val="24"/>
          <w:szCs w:val="24"/>
        </w:rPr>
        <w:t>средних по миру</w:t>
      </w:r>
      <w:r w:rsidRPr="005947FD">
        <w:rPr>
          <w:sz w:val="24"/>
          <w:szCs w:val="24"/>
        </w:rPr>
        <w:t xml:space="preserve"> </w:t>
      </w:r>
      <w:r w:rsidR="00973947" w:rsidRPr="005947FD">
        <w:rPr>
          <w:sz w:val="24"/>
          <w:szCs w:val="24"/>
        </w:rPr>
        <w:t>за 2020 год</w:t>
      </w:r>
      <w:r w:rsidR="00E479FF" w:rsidRPr="005947FD">
        <w:rPr>
          <w:sz w:val="24"/>
          <w:szCs w:val="24"/>
        </w:rPr>
        <w:t xml:space="preserve"> </w:t>
      </w:r>
      <w:r w:rsidR="006F0FBC" w:rsidRPr="005947FD">
        <w:rPr>
          <w:sz w:val="24"/>
          <w:szCs w:val="24"/>
        </w:rPr>
        <w:t>–</w:t>
      </w:r>
      <w:r w:rsidRPr="005947FD">
        <w:rPr>
          <w:sz w:val="24"/>
          <w:szCs w:val="24"/>
        </w:rPr>
        <w:t xml:space="preserve"> </w:t>
      </w:r>
      <w:r w:rsidR="00973947" w:rsidRPr="005947FD">
        <w:rPr>
          <w:sz w:val="24"/>
          <w:szCs w:val="24"/>
        </w:rPr>
        <w:t>42</w:t>
      </w:r>
      <w:r w:rsidRPr="005947FD">
        <w:rPr>
          <w:sz w:val="24"/>
          <w:szCs w:val="24"/>
        </w:rPr>
        <w:t xml:space="preserve"> </w:t>
      </w:r>
      <w:r w:rsidR="00973947" w:rsidRPr="005947FD">
        <w:rPr>
          <w:sz w:val="24"/>
          <w:szCs w:val="24"/>
        </w:rPr>
        <w:t>Г</w:t>
      </w:r>
      <w:r w:rsidRPr="005947FD">
        <w:rPr>
          <w:sz w:val="24"/>
          <w:szCs w:val="24"/>
        </w:rPr>
        <w:t>Дж/т</w:t>
      </w:r>
      <w:r w:rsidR="00895BA3" w:rsidRPr="0086621C">
        <w:rPr>
          <w:sz w:val="24"/>
          <w:szCs w:val="24"/>
        </w:rPr>
        <w:t xml:space="preserve"> </w:t>
      </w:r>
      <w:r w:rsidR="00895BA3" w:rsidRPr="005947FD">
        <w:t>(</w:t>
      </w:r>
      <w:r w:rsidR="00895BA3" w:rsidRPr="005947FD">
        <w:rPr>
          <w:sz w:val="24"/>
          <w:szCs w:val="24"/>
        </w:rPr>
        <w:t>IEA</w:t>
      </w:r>
      <w:r w:rsidR="0086621C">
        <w:rPr>
          <w:sz w:val="24"/>
          <w:szCs w:val="24"/>
        </w:rPr>
        <w:t>,</w:t>
      </w:r>
      <w:r w:rsidR="00895BA3" w:rsidRPr="005947FD">
        <w:rPr>
          <w:sz w:val="24"/>
          <w:szCs w:val="24"/>
        </w:rPr>
        <w:t xml:space="preserve"> 2021)</w:t>
      </w:r>
      <w:r w:rsidR="006F0FBC" w:rsidRPr="005947FD">
        <w:rPr>
          <w:sz w:val="24"/>
          <w:szCs w:val="24"/>
        </w:rPr>
        <w:t>.</w:t>
      </w:r>
      <w:r w:rsidR="0036177C" w:rsidRPr="005947FD">
        <w:rPr>
          <w:sz w:val="24"/>
          <w:szCs w:val="24"/>
        </w:rPr>
        <w:t xml:space="preserve"> </w:t>
      </w:r>
      <w:r w:rsidR="00221A00" w:rsidRPr="005947FD">
        <w:rPr>
          <w:rFonts w:eastAsia="Calibri"/>
          <w:bCs/>
          <w:sz w:val="24"/>
          <w:szCs w:val="24"/>
        </w:rPr>
        <w:t>Оценки теоретического (термодинамического) минимума удельного расхода энергии, необходимого для производства аммиака</w:t>
      </w:r>
      <w:r w:rsidR="006F0FBC" w:rsidRPr="005947FD">
        <w:rPr>
          <w:rFonts w:eastAsia="Calibri"/>
          <w:bCs/>
          <w:sz w:val="24"/>
          <w:szCs w:val="24"/>
        </w:rPr>
        <w:t>,</w:t>
      </w:r>
      <w:r w:rsidR="00221A00" w:rsidRPr="005947FD">
        <w:rPr>
          <w:sz w:val="24"/>
          <w:szCs w:val="24"/>
        </w:rPr>
        <w:t xml:space="preserve"> – </w:t>
      </w:r>
      <w:r w:rsidR="00221A00" w:rsidRPr="005947FD">
        <w:rPr>
          <w:rFonts w:eastAsia="Calibri"/>
          <w:bCs/>
          <w:sz w:val="24"/>
          <w:szCs w:val="24"/>
        </w:rPr>
        <w:t>19,2 ГДж/т</w:t>
      </w:r>
      <w:r w:rsidR="00895BA3" w:rsidRPr="005947FD">
        <w:t xml:space="preserve"> (</w:t>
      </w:r>
      <w:r w:rsidR="00895BA3" w:rsidRPr="005947FD">
        <w:rPr>
          <w:rFonts w:eastAsia="Calibri"/>
          <w:bCs/>
          <w:sz w:val="24"/>
          <w:szCs w:val="24"/>
          <w:lang w:val="en-US"/>
        </w:rPr>
        <w:t>Worrell</w:t>
      </w:r>
      <w:r w:rsidR="00895BA3" w:rsidRPr="005947FD">
        <w:rPr>
          <w:rFonts w:eastAsia="Calibri"/>
          <w:bCs/>
          <w:sz w:val="24"/>
          <w:szCs w:val="24"/>
        </w:rPr>
        <w:t xml:space="preserve"> </w:t>
      </w:r>
      <w:r w:rsidR="00895BA3" w:rsidRPr="005947FD">
        <w:rPr>
          <w:rFonts w:eastAsia="Calibri"/>
          <w:bCs/>
          <w:sz w:val="24"/>
          <w:szCs w:val="24"/>
          <w:lang w:val="en-US"/>
        </w:rPr>
        <w:t>et</w:t>
      </w:r>
      <w:r w:rsidR="00895BA3" w:rsidRPr="005947FD">
        <w:rPr>
          <w:rFonts w:eastAsia="Calibri"/>
          <w:bCs/>
          <w:sz w:val="24"/>
          <w:szCs w:val="24"/>
        </w:rPr>
        <w:t xml:space="preserve"> </w:t>
      </w:r>
      <w:r w:rsidR="00895BA3" w:rsidRPr="005947FD">
        <w:rPr>
          <w:rFonts w:eastAsia="Calibri"/>
          <w:bCs/>
          <w:sz w:val="24"/>
          <w:szCs w:val="24"/>
          <w:lang w:val="en-US"/>
        </w:rPr>
        <w:t>al</w:t>
      </w:r>
      <w:r w:rsidR="00895BA3" w:rsidRPr="005947FD">
        <w:rPr>
          <w:rFonts w:eastAsia="Calibri"/>
          <w:bCs/>
          <w:sz w:val="24"/>
          <w:szCs w:val="24"/>
        </w:rPr>
        <w:t>., 2008).</w:t>
      </w:r>
    </w:p>
    <w:p w14:paraId="75EB32F2" w14:textId="4EF86157" w:rsidR="00D27B45" w:rsidRDefault="00D27B45" w:rsidP="0086621C">
      <w:pPr>
        <w:pStyle w:val="BodyText"/>
        <w:keepNext/>
      </w:pPr>
      <w:r w:rsidRPr="002156F4">
        <w:t>Анализ рис. </w:t>
      </w:r>
      <w:r w:rsidR="0086621C">
        <w:t>5</w:t>
      </w:r>
      <w:r w:rsidRPr="002156F4">
        <w:t xml:space="preserve"> показывает, что</w:t>
      </w:r>
      <w:r>
        <w:t>:</w:t>
      </w:r>
    </w:p>
    <w:p w14:paraId="4F8CF5B8" w14:textId="70389A05" w:rsidR="00D27B45" w:rsidRDefault="00D27B45" w:rsidP="000218C4">
      <w:pPr>
        <w:pStyle w:val="4"/>
      </w:pPr>
      <w:r>
        <w:t xml:space="preserve">удельный расход </w:t>
      </w:r>
      <w:r w:rsidR="00895BA3">
        <w:t xml:space="preserve">энергии </w:t>
      </w:r>
      <w:r>
        <w:t>для</w:t>
      </w:r>
      <w:r w:rsidR="00084476">
        <w:t xml:space="preserve"> всех </w:t>
      </w:r>
      <w:r w:rsidR="006F0FBC">
        <w:t>трех</w:t>
      </w:r>
      <w:r w:rsidR="00084476">
        <w:t xml:space="preserve"> пр</w:t>
      </w:r>
      <w:r w:rsidR="00DB39B3">
        <w:t>едприятий из выборки на 10-30%</w:t>
      </w:r>
      <w:r>
        <w:t xml:space="preserve"> </w:t>
      </w:r>
      <w:r w:rsidR="006F0FBC">
        <w:t xml:space="preserve">выше </w:t>
      </w:r>
      <w:r w:rsidR="00E479FF">
        <w:t xml:space="preserve">минимального </w:t>
      </w:r>
      <w:r>
        <w:t>значени</w:t>
      </w:r>
      <w:r w:rsidR="00DB39B3">
        <w:t>я</w:t>
      </w:r>
      <w:r>
        <w:t xml:space="preserve"> </w:t>
      </w:r>
      <w:r w:rsidR="00DB39B3">
        <w:t>по миру, но ниже среднего по РФ</w:t>
      </w:r>
      <w:r w:rsidR="00895BA3">
        <w:t xml:space="preserve"> </w:t>
      </w:r>
      <w:r w:rsidR="00895BA3" w:rsidRPr="003B511F">
        <w:t>(</w:t>
      </w:r>
      <w:r w:rsidR="00895BA3">
        <w:t>35,5</w:t>
      </w:r>
      <w:r w:rsidR="00895BA3" w:rsidRPr="00DB39B3">
        <w:rPr>
          <w:rFonts w:eastAsia="Calibri"/>
          <w:bCs/>
          <w:lang w:eastAsia="ru-RU"/>
        </w:rPr>
        <w:t xml:space="preserve"> </w:t>
      </w:r>
      <w:r w:rsidR="00895BA3" w:rsidRPr="006A7C90">
        <w:rPr>
          <w:rFonts w:eastAsia="Calibri"/>
          <w:bCs/>
          <w:lang w:eastAsia="ru-RU"/>
        </w:rPr>
        <w:t>ГДж/т</w:t>
      </w:r>
      <w:r w:rsidR="00895BA3" w:rsidRPr="003B511F">
        <w:t>)</w:t>
      </w:r>
      <w:r>
        <w:t>;</w:t>
      </w:r>
    </w:p>
    <w:p w14:paraId="6DBB7818" w14:textId="61953521" w:rsidR="00D27B45" w:rsidRDefault="00D27B45" w:rsidP="000218C4">
      <w:pPr>
        <w:pStyle w:val="4"/>
      </w:pPr>
      <w:r>
        <w:t xml:space="preserve">существует разрыв </w:t>
      </w:r>
      <w:r w:rsidR="00E479FF">
        <w:t xml:space="preserve">(до 19%) </w:t>
      </w:r>
      <w:r>
        <w:t xml:space="preserve">между </w:t>
      </w:r>
      <w:r w:rsidR="00DB39B3">
        <w:t xml:space="preserve">выбранными </w:t>
      </w:r>
      <w:r>
        <w:t xml:space="preserve">предприятиями по </w:t>
      </w:r>
      <w:bookmarkStart w:id="17" w:name="_Hlk146875655"/>
      <w:r>
        <w:t>у</w:t>
      </w:r>
      <w:r w:rsidRPr="002156F4">
        <w:t>дельно</w:t>
      </w:r>
      <w:r>
        <w:t>му</w:t>
      </w:r>
      <w:r w:rsidRPr="002156F4">
        <w:t xml:space="preserve"> расход</w:t>
      </w:r>
      <w:r>
        <w:t>у</w:t>
      </w:r>
      <w:r w:rsidRPr="002156F4">
        <w:t xml:space="preserve"> топлива</w:t>
      </w:r>
      <w:bookmarkEnd w:id="17"/>
      <w:r>
        <w:t>;</w:t>
      </w:r>
    </w:p>
    <w:p w14:paraId="4BFB3245" w14:textId="54E9FD95" w:rsidR="00D27B45" w:rsidRDefault="00D27B45" w:rsidP="000218C4">
      <w:pPr>
        <w:pStyle w:val="4"/>
      </w:pPr>
      <w:r>
        <w:t xml:space="preserve">у самого лучшего в выборке предприятия удельный расход </w:t>
      </w:r>
      <w:r w:rsidR="00DB39B3">
        <w:t xml:space="preserve">на 10% </w:t>
      </w:r>
      <w:r>
        <w:t>превышает лучший мировой уровень;</w:t>
      </w:r>
    </w:p>
    <w:p w14:paraId="770F1B2C" w14:textId="4D538D5F" w:rsidR="00D27B45" w:rsidRPr="00D9029A" w:rsidRDefault="00696EDC" w:rsidP="00895BA3">
      <w:pPr>
        <w:spacing w:after="120" w:line="240" w:lineRule="auto"/>
        <w:ind w:firstLine="0"/>
        <w:rPr>
          <w:b/>
          <w:bCs/>
          <w:sz w:val="24"/>
          <w:szCs w:val="24"/>
        </w:rPr>
      </w:pPr>
      <w:bookmarkStart w:id="18" w:name="_Toc181193048"/>
      <w:r w:rsidRPr="00D9029A">
        <w:rPr>
          <w:b/>
          <w:bCs/>
          <w:sz w:val="24"/>
          <w:szCs w:val="24"/>
        </w:rPr>
        <w:lastRenderedPageBreak/>
        <w:t>Рисунок</w:t>
      </w:r>
      <w:r w:rsidR="00895BA3">
        <w:rPr>
          <w:b/>
          <w:bCs/>
          <w:sz w:val="24"/>
          <w:szCs w:val="24"/>
        </w:rPr>
        <w:t xml:space="preserve"> </w:t>
      </w:r>
      <w:r w:rsidR="0086621C">
        <w:rPr>
          <w:b/>
          <w:bCs/>
          <w:sz w:val="24"/>
          <w:szCs w:val="24"/>
        </w:rPr>
        <w:t>5</w:t>
      </w:r>
      <w:r w:rsidR="00D27B45" w:rsidRPr="00D9029A">
        <w:rPr>
          <w:b/>
          <w:bCs/>
          <w:sz w:val="24"/>
          <w:szCs w:val="24"/>
        </w:rPr>
        <w:tab/>
        <w:t>Крив</w:t>
      </w:r>
      <w:r w:rsidR="00895BA3">
        <w:rPr>
          <w:b/>
          <w:bCs/>
          <w:sz w:val="24"/>
          <w:szCs w:val="24"/>
        </w:rPr>
        <w:t>ая</w:t>
      </w:r>
      <w:r w:rsidR="00D27B45" w:rsidRPr="00D9029A">
        <w:rPr>
          <w:b/>
          <w:bCs/>
          <w:sz w:val="24"/>
          <w:szCs w:val="24"/>
        </w:rPr>
        <w:t xml:space="preserve"> бенчмаркинга по удельному расходу топлива</w:t>
      </w:r>
      <w:bookmarkEnd w:id="18"/>
      <w:r w:rsidR="00895BA3">
        <w:rPr>
          <w:b/>
          <w:bCs/>
          <w:sz w:val="24"/>
          <w:szCs w:val="24"/>
        </w:rPr>
        <w:t xml:space="preserve"> на производство аммиака</w:t>
      </w:r>
    </w:p>
    <w:p w14:paraId="199254FB" w14:textId="41AA6A5E" w:rsidR="00D27B45" w:rsidRPr="00116C17" w:rsidRDefault="00274D21" w:rsidP="002156F4">
      <w:pPr>
        <w:pStyle w:val="PlainText"/>
        <w:ind w:firstLine="0"/>
        <w:rPr>
          <w:lang w:eastAsia="en-US"/>
        </w:rPr>
      </w:pPr>
      <w:r>
        <w:rPr>
          <w:noProof/>
          <w:snapToGrid/>
        </w:rPr>
        <w:drawing>
          <wp:inline distT="0" distB="0" distL="0" distR="0" wp14:anchorId="41BF7356" wp14:editId="7F4FA57A">
            <wp:extent cx="5940425" cy="2900680"/>
            <wp:effectExtent l="0" t="0" r="3175" b="0"/>
            <wp:docPr id="35824588" name="Рисунок 35824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2ED8A" w14:textId="23B954A1" w:rsidR="00D27B45" w:rsidRPr="00116C17" w:rsidRDefault="00D27B45" w:rsidP="00696EDC">
      <w:pPr>
        <w:pStyle w:val="a2"/>
        <w:rPr>
          <w:lang w:bidi="en-US"/>
        </w:rPr>
      </w:pPr>
      <w:r w:rsidRPr="00116C17">
        <w:rPr>
          <w:lang w:bidi="en-US"/>
        </w:rPr>
        <w:t>Источник</w:t>
      </w:r>
      <w:r w:rsidRPr="00116C17">
        <w:t xml:space="preserve">: </w:t>
      </w:r>
      <w:r w:rsidR="0086621C">
        <w:t>р</w:t>
      </w:r>
      <w:r w:rsidRPr="00116C17">
        <w:t>асчеты ЦЭНЭФ-</w:t>
      </w:r>
      <w:r w:rsidRPr="00116C17">
        <w:rPr>
          <w:lang w:val="en-US"/>
        </w:rPr>
        <w:t>XXI</w:t>
      </w:r>
      <w:r w:rsidRPr="00116C17">
        <w:t xml:space="preserve"> по </w:t>
      </w:r>
      <w:r w:rsidR="004031A7" w:rsidRPr="00354ACE">
        <w:t>данным анкет российских предприятий</w:t>
      </w:r>
      <w:r w:rsidR="004031A7">
        <w:t xml:space="preserve"> по производству</w:t>
      </w:r>
      <w:r w:rsidR="004031A7" w:rsidRPr="001B2699">
        <w:t xml:space="preserve"> </w:t>
      </w:r>
      <w:r w:rsidR="004031A7">
        <w:t>аммиака</w:t>
      </w:r>
    </w:p>
    <w:p w14:paraId="61C69E43" w14:textId="49234EFA" w:rsidR="00D27B45" w:rsidRPr="00116C17" w:rsidRDefault="00D9029A" w:rsidP="002F7E63">
      <w:pPr>
        <w:pStyle w:val="BodyText"/>
      </w:pPr>
      <w:r w:rsidRPr="00D9029A">
        <w:rPr>
          <w:b/>
          <w:bCs w:val="0"/>
        </w:rPr>
        <w:t>Удельный расход топлива (альтернативное топливо или сырьевые материалы с повышенной теплотой сгорания)</w:t>
      </w:r>
      <w:r>
        <w:rPr>
          <w:b/>
          <w:bCs w:val="0"/>
        </w:rPr>
        <w:t xml:space="preserve">. </w:t>
      </w:r>
      <w:r w:rsidR="0086621C">
        <w:t>Ни одно и</w:t>
      </w:r>
      <w:r w:rsidR="00D27B45" w:rsidRPr="00116C17">
        <w:t xml:space="preserve">з </w:t>
      </w:r>
      <w:r w:rsidR="006F0FBC">
        <w:t>трех</w:t>
      </w:r>
      <w:r w:rsidR="00D27B45" w:rsidRPr="00116C17">
        <w:t xml:space="preserve"> российских </w:t>
      </w:r>
      <w:r w:rsidR="006E5776">
        <w:t>предприятий</w:t>
      </w:r>
      <w:r w:rsidR="00D27B45" w:rsidRPr="00116C17">
        <w:t>, приславших заполненные анкеты</w:t>
      </w:r>
      <w:r w:rsidR="00D27B45">
        <w:t>,</w:t>
      </w:r>
      <w:r w:rsidR="00D27B45" w:rsidRPr="00116C17">
        <w:t xml:space="preserve"> </w:t>
      </w:r>
      <w:r w:rsidR="0086621C">
        <w:t>не</w:t>
      </w:r>
      <w:r w:rsidR="00D27B45" w:rsidRPr="00116C17">
        <w:t xml:space="preserve"> использует альтернативное топливо. </w:t>
      </w:r>
      <w:r w:rsidR="00D27B45">
        <w:t>Д</w:t>
      </w:r>
      <w:r w:rsidR="00D27B45" w:rsidRPr="00116C17">
        <w:t>ля формирования кривых бенчмаркинга требуется дополнительный запрос, то есть необходим сбор дополнительной информации по остальным российским заводам, которые используют альтернативное топливо или сырьевые материалы с повышенной теплотой сгорания (теплотворной способностью).</w:t>
      </w:r>
    </w:p>
    <w:p w14:paraId="2207C3CF" w14:textId="7D73EFBD" w:rsidR="008967D6" w:rsidRDefault="00D9029A" w:rsidP="00895BA3">
      <w:pPr>
        <w:pStyle w:val="BodyText"/>
      </w:pPr>
      <w:r w:rsidRPr="00D9029A">
        <w:rPr>
          <w:b/>
          <w:bCs w:val="0"/>
        </w:rPr>
        <w:t>Удельный расход электроэнергии при производстве аммиака</w:t>
      </w:r>
      <w:r w:rsidR="00895BA3">
        <w:rPr>
          <w:b/>
          <w:bCs w:val="0"/>
        </w:rPr>
        <w:t xml:space="preserve">. </w:t>
      </w:r>
      <w:r w:rsidR="00895BA3" w:rsidRPr="00F73A3B">
        <w:t xml:space="preserve">У двух </w:t>
      </w:r>
      <w:r w:rsidR="007C698B">
        <w:t xml:space="preserve">из трех </w:t>
      </w:r>
      <w:r w:rsidR="0086621C">
        <w:t>отоб</w:t>
      </w:r>
      <w:r w:rsidR="00895BA3" w:rsidRPr="00F73A3B">
        <w:t>ранных российских предприятий фактическая величина удельного расхода электроэнергии выше среднего значения по миру</w:t>
      </w:r>
      <w:r w:rsidR="008967D6">
        <w:t xml:space="preserve"> (рис. </w:t>
      </w:r>
      <w:r w:rsidR="0086621C">
        <w:t>6</w:t>
      </w:r>
      <w:r w:rsidR="008967D6">
        <w:t>)</w:t>
      </w:r>
      <w:r w:rsidR="00895BA3" w:rsidRPr="00F73A3B">
        <w:t>, но ниже оцененного среднего для России в 2022</w:t>
      </w:r>
      <w:r w:rsidR="00895BA3" w:rsidRPr="00F46322">
        <w:t xml:space="preserve"> </w:t>
      </w:r>
      <w:r w:rsidR="0086621C">
        <w:t xml:space="preserve">году </w:t>
      </w:r>
      <w:r w:rsidR="00895BA3">
        <w:t>(</w:t>
      </w:r>
      <w:r w:rsidR="00895BA3" w:rsidRPr="00F73A3B">
        <w:t>по данным Росстата</w:t>
      </w:r>
      <w:r w:rsidR="008967D6">
        <w:t>)</w:t>
      </w:r>
      <w:r w:rsidR="007C698B">
        <w:t xml:space="preserve">. </w:t>
      </w:r>
      <w:r w:rsidR="0086621C">
        <w:t>У</w:t>
      </w:r>
      <w:r w:rsidR="00895BA3" w:rsidRPr="00F73A3B">
        <w:t xml:space="preserve"> одного предприятия величина расхода электроэнергии оказалась существенно ниже</w:t>
      </w:r>
      <w:r w:rsidR="00895BA3" w:rsidRPr="00F46322">
        <w:t xml:space="preserve"> </w:t>
      </w:r>
      <w:r w:rsidR="00895BA3" w:rsidRPr="00F73A3B">
        <w:t>среднего значения по миру</w:t>
      </w:r>
      <w:r w:rsidR="008967D6">
        <w:t>.</w:t>
      </w:r>
    </w:p>
    <w:p w14:paraId="463386CC" w14:textId="7D974B4F" w:rsidR="00D27B45" w:rsidRPr="00895BA3" w:rsidRDefault="00895BA3" w:rsidP="00BF01E7">
      <w:pPr>
        <w:pStyle w:val="12"/>
        <w:spacing w:before="0"/>
        <w:ind w:left="1418" w:hanging="1418"/>
        <w:rPr>
          <w:rFonts w:ascii="Times New Roman" w:hAnsi="Times New Roman"/>
        </w:rPr>
      </w:pPr>
      <w:bookmarkStart w:id="19" w:name="_Toc181193049"/>
      <w:r w:rsidRPr="00895BA3">
        <w:rPr>
          <w:rFonts w:ascii="Times New Roman" w:hAnsi="Times New Roman"/>
        </w:rPr>
        <w:t xml:space="preserve">Рисунок </w:t>
      </w:r>
      <w:r w:rsidR="0086621C">
        <w:rPr>
          <w:rFonts w:ascii="Times New Roman" w:hAnsi="Times New Roman"/>
        </w:rPr>
        <w:t>6</w:t>
      </w:r>
      <w:r w:rsidR="00BF01E7">
        <w:rPr>
          <w:rFonts w:ascii="Times New Roman" w:hAnsi="Times New Roman"/>
        </w:rPr>
        <w:t>.</w:t>
      </w:r>
      <w:r w:rsidR="00D27B45" w:rsidRPr="00895BA3">
        <w:rPr>
          <w:rFonts w:ascii="Times New Roman" w:hAnsi="Times New Roman"/>
        </w:rPr>
        <w:tab/>
        <w:t>Крив</w:t>
      </w:r>
      <w:r w:rsidR="007C698B">
        <w:rPr>
          <w:rFonts w:ascii="Times New Roman" w:hAnsi="Times New Roman"/>
        </w:rPr>
        <w:t>ая</w:t>
      </w:r>
      <w:r w:rsidR="00D27B45" w:rsidRPr="00895BA3">
        <w:rPr>
          <w:rFonts w:ascii="Times New Roman" w:hAnsi="Times New Roman"/>
        </w:rPr>
        <w:t xml:space="preserve"> бенчмаркинга по удельному расходу электроэнергии при производстве </w:t>
      </w:r>
      <w:r w:rsidR="00542120" w:rsidRPr="00895BA3">
        <w:rPr>
          <w:rFonts w:ascii="Times New Roman" w:hAnsi="Times New Roman"/>
        </w:rPr>
        <w:t>аммиака</w:t>
      </w:r>
      <w:bookmarkEnd w:id="19"/>
    </w:p>
    <w:p w14:paraId="41C70AF7" w14:textId="5FF61864" w:rsidR="00D27B45" w:rsidRPr="00BA709B" w:rsidRDefault="00DC040C" w:rsidP="002F7E63">
      <w:pPr>
        <w:ind w:firstLine="0"/>
      </w:pPr>
      <w:r>
        <w:rPr>
          <w:noProof/>
          <w:snapToGrid/>
        </w:rPr>
        <w:drawing>
          <wp:inline distT="0" distB="0" distL="0" distR="0" wp14:anchorId="7F12A17F" wp14:editId="128A7F56">
            <wp:extent cx="5940425" cy="258445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C6AD1" w14:textId="71312BAA" w:rsidR="00D27B45" w:rsidRPr="00BA709B" w:rsidRDefault="00D27B45" w:rsidP="00696EDC">
      <w:pPr>
        <w:pStyle w:val="a2"/>
        <w:rPr>
          <w:lang w:bidi="en-US"/>
        </w:rPr>
      </w:pPr>
      <w:r w:rsidRPr="00BA709B">
        <w:rPr>
          <w:lang w:bidi="en-US"/>
        </w:rPr>
        <w:t>Источник</w:t>
      </w:r>
      <w:r w:rsidRPr="00BA709B">
        <w:t xml:space="preserve">: </w:t>
      </w:r>
      <w:r w:rsidR="0086621C">
        <w:t>р</w:t>
      </w:r>
      <w:r w:rsidRPr="00BA709B">
        <w:t>асчеты ЦЭНЭФ-</w:t>
      </w:r>
      <w:r w:rsidRPr="00BA709B">
        <w:rPr>
          <w:lang w:val="en-US"/>
        </w:rPr>
        <w:t>XXI</w:t>
      </w:r>
      <w:r w:rsidRPr="00BA709B">
        <w:t xml:space="preserve"> по </w:t>
      </w:r>
      <w:r w:rsidR="004031A7" w:rsidRPr="00354ACE">
        <w:t>данным анкет российских предприятий</w:t>
      </w:r>
      <w:r w:rsidR="004031A7">
        <w:t xml:space="preserve"> по производству</w:t>
      </w:r>
      <w:r w:rsidR="004031A7" w:rsidRPr="001B2699">
        <w:t xml:space="preserve"> </w:t>
      </w:r>
      <w:r w:rsidR="004031A7">
        <w:t>аммиака</w:t>
      </w:r>
    </w:p>
    <w:p w14:paraId="49B46160" w14:textId="7FC3CA75" w:rsidR="00D27B45" w:rsidRDefault="00D9029A" w:rsidP="001F0B68">
      <w:pPr>
        <w:pStyle w:val="BodyText"/>
      </w:pPr>
      <w:r w:rsidRPr="00D9029A">
        <w:rPr>
          <w:b/>
          <w:bCs w:val="0"/>
        </w:rPr>
        <w:lastRenderedPageBreak/>
        <w:t>Удельные прямые выбросы парниковых газов при производстве аммиака (охват 1)</w:t>
      </w:r>
      <w:r w:rsidR="007C698B">
        <w:rPr>
          <w:b/>
          <w:bCs w:val="0"/>
        </w:rPr>
        <w:t xml:space="preserve">. </w:t>
      </w:r>
      <w:r w:rsidR="0086621C">
        <w:rPr>
          <w:snapToGrid w:val="0"/>
          <w:szCs w:val="20"/>
        </w:rPr>
        <w:t>В ЕС б</w:t>
      </w:r>
      <w:r w:rsidR="001B5339" w:rsidRPr="00D9294C">
        <w:rPr>
          <w:snapToGrid w:val="0"/>
          <w:szCs w:val="20"/>
        </w:rPr>
        <w:t>енчмарк прямых выбросов СО</w:t>
      </w:r>
      <w:r w:rsidR="001B5339" w:rsidRPr="00D9294C">
        <w:rPr>
          <w:snapToGrid w:val="0"/>
          <w:szCs w:val="20"/>
          <w:vertAlign w:val="subscript"/>
        </w:rPr>
        <w:t>2</w:t>
      </w:r>
      <w:r w:rsidR="001B5339" w:rsidRPr="00D9294C">
        <w:rPr>
          <w:snapToGrid w:val="0"/>
          <w:szCs w:val="20"/>
        </w:rPr>
        <w:t xml:space="preserve"> установлен</w:t>
      </w:r>
      <w:r w:rsidR="001B5339">
        <w:rPr>
          <w:snapToGrid w:val="0"/>
          <w:szCs w:val="20"/>
        </w:rPr>
        <w:t xml:space="preserve"> </w:t>
      </w:r>
      <w:r w:rsidR="0086621C" w:rsidRPr="00D9294C">
        <w:rPr>
          <w:snapToGrid w:val="0"/>
          <w:szCs w:val="20"/>
        </w:rPr>
        <w:t>на 2021-2025 г</w:t>
      </w:r>
      <w:r w:rsidR="0086621C">
        <w:rPr>
          <w:snapToGrid w:val="0"/>
          <w:szCs w:val="20"/>
        </w:rPr>
        <w:t>оды</w:t>
      </w:r>
      <w:r w:rsidR="0086621C" w:rsidRPr="00D9294C">
        <w:rPr>
          <w:snapToGrid w:val="0"/>
          <w:szCs w:val="20"/>
        </w:rPr>
        <w:t xml:space="preserve"> </w:t>
      </w:r>
      <w:r w:rsidR="001B5339" w:rsidRPr="00D9294C">
        <w:rPr>
          <w:snapToGrid w:val="0"/>
          <w:szCs w:val="20"/>
        </w:rPr>
        <w:t>на уровне 1,57 тСО</w:t>
      </w:r>
      <w:r w:rsidR="001B5339" w:rsidRPr="00D9294C">
        <w:rPr>
          <w:snapToGrid w:val="0"/>
          <w:szCs w:val="20"/>
          <w:vertAlign w:val="subscript"/>
        </w:rPr>
        <w:t>2</w:t>
      </w:r>
      <w:r w:rsidR="001B5339" w:rsidRPr="00D9294C">
        <w:rPr>
          <w:snapToGrid w:val="0"/>
          <w:szCs w:val="20"/>
        </w:rPr>
        <w:t>экв/т, что соответствует самому низкому уровню в ЕС на кривой бенчмаркинга, построенной по данным за 2016-2017 г</w:t>
      </w:r>
      <w:r w:rsidR="0086621C">
        <w:rPr>
          <w:snapToGrid w:val="0"/>
          <w:szCs w:val="20"/>
        </w:rPr>
        <w:t>оды</w:t>
      </w:r>
      <w:r w:rsidR="001B5339" w:rsidRPr="00DD18A3">
        <w:rPr>
          <w:snapToGrid w:val="0"/>
          <w:szCs w:val="20"/>
        </w:rPr>
        <w:t>.</w:t>
      </w:r>
      <w:r w:rsidR="001B5339">
        <w:rPr>
          <w:snapToGrid w:val="0"/>
          <w:szCs w:val="20"/>
        </w:rPr>
        <w:t xml:space="preserve"> </w:t>
      </w:r>
      <w:r w:rsidR="001B5339" w:rsidRPr="00EE47D1">
        <w:rPr>
          <w:snapToGrid w:val="0"/>
          <w:szCs w:val="20"/>
        </w:rPr>
        <w:t>Согласно регулированию по СВАМ</w:t>
      </w:r>
      <w:r w:rsidR="001B5339">
        <w:rPr>
          <w:snapToGrid w:val="0"/>
          <w:szCs w:val="20"/>
        </w:rPr>
        <w:t>,</w:t>
      </w:r>
      <w:r w:rsidR="001B5339" w:rsidRPr="00EE47D1">
        <w:rPr>
          <w:snapToGrid w:val="0"/>
          <w:szCs w:val="20"/>
        </w:rPr>
        <w:t xml:space="preserve"> до конца 2024 г</w:t>
      </w:r>
      <w:r w:rsidR="0086621C">
        <w:rPr>
          <w:snapToGrid w:val="0"/>
          <w:szCs w:val="20"/>
        </w:rPr>
        <w:t>ода</w:t>
      </w:r>
      <w:r w:rsidR="001B5339" w:rsidRPr="00EE47D1">
        <w:rPr>
          <w:snapToGrid w:val="0"/>
          <w:szCs w:val="20"/>
        </w:rPr>
        <w:t xml:space="preserve"> </w:t>
      </w:r>
      <w:r w:rsidR="001B5339">
        <w:rPr>
          <w:bCs w:val="0"/>
        </w:rPr>
        <w:t>у</w:t>
      </w:r>
      <w:r w:rsidR="001B5339">
        <w:rPr>
          <w:snapToGrid w:val="0"/>
          <w:szCs w:val="20"/>
        </w:rPr>
        <w:t>становлен</w:t>
      </w:r>
      <w:r w:rsidR="006F0FBC">
        <w:rPr>
          <w:snapToGrid w:val="0"/>
          <w:szCs w:val="20"/>
        </w:rPr>
        <w:t>о</w:t>
      </w:r>
      <w:r w:rsidR="001B5339">
        <w:rPr>
          <w:snapToGrid w:val="0"/>
          <w:szCs w:val="20"/>
        </w:rPr>
        <w:t xml:space="preserve"> в</w:t>
      </w:r>
      <w:r w:rsidR="001B5339" w:rsidRPr="00D9294C">
        <w:rPr>
          <w:snapToGrid w:val="0"/>
          <w:szCs w:val="20"/>
        </w:rPr>
        <w:t>мененн</w:t>
      </w:r>
      <w:r w:rsidR="006F0FBC">
        <w:rPr>
          <w:snapToGrid w:val="0"/>
          <w:szCs w:val="20"/>
        </w:rPr>
        <w:t>о</w:t>
      </w:r>
      <w:r w:rsidR="001B5339" w:rsidRPr="00D9294C">
        <w:rPr>
          <w:snapToGrid w:val="0"/>
          <w:szCs w:val="20"/>
        </w:rPr>
        <w:t>е значени</w:t>
      </w:r>
      <w:r w:rsidR="006F0FBC">
        <w:rPr>
          <w:snapToGrid w:val="0"/>
          <w:szCs w:val="20"/>
        </w:rPr>
        <w:t>е</w:t>
      </w:r>
      <w:r w:rsidR="001B5339" w:rsidRPr="00D9294C">
        <w:rPr>
          <w:snapToGrid w:val="0"/>
          <w:szCs w:val="20"/>
        </w:rPr>
        <w:t xml:space="preserve"> для аммиака</w:t>
      </w:r>
      <w:r w:rsidR="006F0FBC">
        <w:rPr>
          <w:snapToGrid w:val="0"/>
          <w:szCs w:val="20"/>
        </w:rPr>
        <w:t xml:space="preserve"> по</w:t>
      </w:r>
      <w:r w:rsidR="001B5339" w:rsidRPr="00D9294C">
        <w:rPr>
          <w:snapToGrid w:val="0"/>
          <w:szCs w:val="20"/>
        </w:rPr>
        <w:t xml:space="preserve"> прямы</w:t>
      </w:r>
      <w:r w:rsidR="006F0FBC">
        <w:rPr>
          <w:snapToGrid w:val="0"/>
          <w:szCs w:val="20"/>
        </w:rPr>
        <w:t>м</w:t>
      </w:r>
      <w:r w:rsidR="001B5339" w:rsidRPr="00D9294C">
        <w:rPr>
          <w:snapToGrid w:val="0"/>
          <w:szCs w:val="20"/>
        </w:rPr>
        <w:t xml:space="preserve"> выброс</w:t>
      </w:r>
      <w:r w:rsidR="006F0FBC">
        <w:rPr>
          <w:snapToGrid w:val="0"/>
          <w:szCs w:val="20"/>
        </w:rPr>
        <w:t>ам</w:t>
      </w:r>
      <w:r w:rsidR="001B5339" w:rsidRPr="00D9294C">
        <w:rPr>
          <w:snapToGrid w:val="0"/>
          <w:szCs w:val="20"/>
        </w:rPr>
        <w:t xml:space="preserve"> – 2,68 тСО</w:t>
      </w:r>
      <w:r w:rsidR="001B5339" w:rsidRPr="00D9294C">
        <w:rPr>
          <w:snapToGrid w:val="0"/>
          <w:szCs w:val="20"/>
          <w:vertAlign w:val="subscript"/>
        </w:rPr>
        <w:t>2</w:t>
      </w:r>
      <w:r w:rsidR="001B5339" w:rsidRPr="00D9294C">
        <w:rPr>
          <w:snapToGrid w:val="0"/>
          <w:szCs w:val="20"/>
        </w:rPr>
        <w:t>/т аммиака</w:t>
      </w:r>
      <w:r w:rsidR="00E70E44">
        <w:rPr>
          <w:snapToGrid w:val="0"/>
          <w:szCs w:val="20"/>
        </w:rPr>
        <w:t>.</w:t>
      </w:r>
      <w:r w:rsidR="007C698B">
        <w:rPr>
          <w:snapToGrid w:val="0"/>
          <w:szCs w:val="20"/>
        </w:rPr>
        <w:t xml:space="preserve"> </w:t>
      </w:r>
      <w:r w:rsidR="00D27B45" w:rsidRPr="001F4D2D">
        <w:rPr>
          <w:bCs w:val="0"/>
        </w:rPr>
        <w:t xml:space="preserve">Анализ </w:t>
      </w:r>
      <w:r w:rsidR="008967D6">
        <w:rPr>
          <w:bCs w:val="0"/>
        </w:rPr>
        <w:t xml:space="preserve">данных </w:t>
      </w:r>
      <w:r w:rsidR="00D27B45" w:rsidRPr="001F4D2D">
        <w:rPr>
          <w:bCs w:val="0"/>
        </w:rPr>
        <w:t>рис.</w:t>
      </w:r>
      <w:r w:rsidR="00BF01E7">
        <w:rPr>
          <w:bCs w:val="0"/>
        </w:rPr>
        <w:t xml:space="preserve"> 7</w:t>
      </w:r>
      <w:r w:rsidR="00D27B45" w:rsidRPr="001F4D2D">
        <w:rPr>
          <w:bCs w:val="0"/>
        </w:rPr>
        <w:t xml:space="preserve"> показывает, что</w:t>
      </w:r>
      <w:r w:rsidR="001F0B68">
        <w:rPr>
          <w:bCs w:val="0"/>
        </w:rPr>
        <w:t xml:space="preserve"> у всех </w:t>
      </w:r>
      <w:r w:rsidR="006F0FBC">
        <w:rPr>
          <w:bCs w:val="0"/>
        </w:rPr>
        <w:t>трех</w:t>
      </w:r>
      <w:r w:rsidR="001F0B68">
        <w:rPr>
          <w:bCs w:val="0"/>
        </w:rPr>
        <w:t xml:space="preserve"> предприятий удельные прямые выбросы оказались</w:t>
      </w:r>
      <w:r w:rsidR="0052413F">
        <w:rPr>
          <w:bCs w:val="0"/>
        </w:rPr>
        <w:t xml:space="preserve"> ниже </w:t>
      </w:r>
      <w:r w:rsidR="001F0B68">
        <w:rPr>
          <w:bCs w:val="0"/>
        </w:rPr>
        <w:t xml:space="preserve">среднего значения по миру, но </w:t>
      </w:r>
      <w:r w:rsidR="0052413F">
        <w:rPr>
          <w:bCs w:val="0"/>
        </w:rPr>
        <w:t xml:space="preserve">выше </w:t>
      </w:r>
      <w:r w:rsidR="001F0B68">
        <w:rPr>
          <w:bCs w:val="0"/>
        </w:rPr>
        <w:t>бенчмарка ЕС.</w:t>
      </w:r>
    </w:p>
    <w:p w14:paraId="28088735" w14:textId="3BF693F7" w:rsidR="00D27B45" w:rsidRPr="007C698B" w:rsidRDefault="007C698B" w:rsidP="00BF01E7">
      <w:pPr>
        <w:pStyle w:val="12"/>
        <w:spacing w:before="0"/>
        <w:ind w:left="1418" w:hanging="1418"/>
        <w:rPr>
          <w:rFonts w:ascii="Times New Roman" w:hAnsi="Times New Roman"/>
        </w:rPr>
      </w:pPr>
      <w:bookmarkStart w:id="20" w:name="_Toc181193050"/>
      <w:r w:rsidRPr="007C698B">
        <w:rPr>
          <w:rFonts w:ascii="Times New Roman" w:hAnsi="Times New Roman"/>
        </w:rPr>
        <w:t xml:space="preserve">Рисунок </w:t>
      </w:r>
      <w:r w:rsidR="00BF01E7">
        <w:rPr>
          <w:rFonts w:ascii="Times New Roman" w:hAnsi="Times New Roman"/>
        </w:rPr>
        <w:t>7.</w:t>
      </w:r>
      <w:r w:rsidR="00D27B45" w:rsidRPr="007C698B">
        <w:rPr>
          <w:rFonts w:ascii="Times New Roman" w:hAnsi="Times New Roman"/>
        </w:rPr>
        <w:tab/>
        <w:t>Крив</w:t>
      </w:r>
      <w:r>
        <w:rPr>
          <w:rFonts w:ascii="Times New Roman" w:hAnsi="Times New Roman"/>
        </w:rPr>
        <w:t>ая</w:t>
      </w:r>
      <w:r w:rsidR="00D27B45" w:rsidRPr="007C698B">
        <w:rPr>
          <w:rFonts w:ascii="Times New Roman" w:hAnsi="Times New Roman"/>
        </w:rPr>
        <w:t xml:space="preserve"> бенчмаркинга по удельным прямым выбросам ПГ при производстве </w:t>
      </w:r>
      <w:r w:rsidR="00220638" w:rsidRPr="007C698B">
        <w:rPr>
          <w:rFonts w:ascii="Times New Roman" w:hAnsi="Times New Roman"/>
        </w:rPr>
        <w:t>аммиака</w:t>
      </w:r>
      <w:bookmarkEnd w:id="20"/>
    </w:p>
    <w:p w14:paraId="2D76C8EB" w14:textId="00FCF1A8" w:rsidR="00E75956" w:rsidRDefault="00E75956" w:rsidP="00696EDC">
      <w:pPr>
        <w:pStyle w:val="a2"/>
        <w:rPr>
          <w:lang w:bidi="en-US"/>
        </w:rPr>
      </w:pPr>
      <w:r>
        <w:rPr>
          <w:noProof/>
          <w:lang w:bidi="en-US"/>
        </w:rPr>
        <w:drawing>
          <wp:inline distT="0" distB="0" distL="0" distR="0" wp14:anchorId="1B8B9B6D" wp14:editId="2842A8D5">
            <wp:extent cx="6156325" cy="2608153"/>
            <wp:effectExtent l="0" t="0" r="0" b="1905"/>
            <wp:docPr id="192463057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993" cy="261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D6252C" w14:textId="4106A820" w:rsidR="00D27B45" w:rsidRPr="004C31BC" w:rsidRDefault="00D27B45" w:rsidP="00696EDC">
      <w:pPr>
        <w:pStyle w:val="a2"/>
      </w:pPr>
      <w:r w:rsidRPr="004C31BC">
        <w:rPr>
          <w:lang w:bidi="en-US"/>
        </w:rPr>
        <w:t>Источник</w:t>
      </w:r>
      <w:r w:rsidRPr="004C31BC">
        <w:t xml:space="preserve">: </w:t>
      </w:r>
      <w:r w:rsidR="00BF01E7">
        <w:t>р</w:t>
      </w:r>
      <w:r w:rsidRPr="004C31BC">
        <w:t>асчеты ЦЭНЭФ-</w:t>
      </w:r>
      <w:r w:rsidRPr="004C31BC">
        <w:rPr>
          <w:lang w:val="en-US"/>
        </w:rPr>
        <w:t>XXI</w:t>
      </w:r>
      <w:r w:rsidRPr="004C31BC">
        <w:t xml:space="preserve"> по </w:t>
      </w:r>
      <w:r w:rsidR="004031A7" w:rsidRPr="00354ACE">
        <w:t>данным анкет российских предприятий</w:t>
      </w:r>
      <w:r w:rsidR="004031A7">
        <w:t xml:space="preserve"> по производству</w:t>
      </w:r>
      <w:r w:rsidR="004031A7" w:rsidRPr="001B2699">
        <w:t xml:space="preserve"> </w:t>
      </w:r>
      <w:r w:rsidR="004031A7">
        <w:t>аммиака</w:t>
      </w:r>
    </w:p>
    <w:p w14:paraId="5BCD8C63" w14:textId="2B96E7EE" w:rsidR="00025321" w:rsidRPr="001B5339" w:rsidRDefault="00D9029A" w:rsidP="00025321">
      <w:pPr>
        <w:pStyle w:val="BodyText"/>
        <w:rPr>
          <w:snapToGrid w:val="0"/>
          <w:szCs w:val="20"/>
        </w:rPr>
      </w:pPr>
      <w:r w:rsidRPr="00D9029A">
        <w:rPr>
          <w:b/>
          <w:bCs w:val="0"/>
        </w:rPr>
        <w:t>Удельные прямые и косвенные выбросы ПГ (охват 1+2)</w:t>
      </w:r>
      <w:r w:rsidR="007C698B">
        <w:rPr>
          <w:b/>
          <w:bCs w:val="0"/>
        </w:rPr>
        <w:t xml:space="preserve">. </w:t>
      </w:r>
      <w:r w:rsidR="00BF01E7">
        <w:rPr>
          <w:lang w:bidi="en-US"/>
        </w:rPr>
        <w:t>П</w:t>
      </w:r>
      <w:r w:rsidR="00BF01E7" w:rsidRPr="00985D99">
        <w:rPr>
          <w:lang w:bidi="en-US"/>
        </w:rPr>
        <w:t xml:space="preserve">ри определении выбросов парниковых газов </w:t>
      </w:r>
      <w:r w:rsidR="00BF01E7">
        <w:rPr>
          <w:lang w:bidi="en-US"/>
        </w:rPr>
        <w:t xml:space="preserve">многие </w:t>
      </w:r>
      <w:r w:rsidR="00D27B45" w:rsidRPr="00985D99">
        <w:rPr>
          <w:lang w:bidi="en-US"/>
        </w:rPr>
        <w:t>российски</w:t>
      </w:r>
      <w:r w:rsidR="00BF01E7">
        <w:rPr>
          <w:lang w:bidi="en-US"/>
        </w:rPr>
        <w:t>е</w:t>
      </w:r>
      <w:r w:rsidR="00D27B45" w:rsidRPr="00985D99">
        <w:rPr>
          <w:lang w:bidi="en-US"/>
        </w:rPr>
        <w:t xml:space="preserve"> завод</w:t>
      </w:r>
      <w:r w:rsidR="00BF01E7">
        <w:rPr>
          <w:lang w:bidi="en-US"/>
        </w:rPr>
        <w:t>ы</w:t>
      </w:r>
      <w:r w:rsidR="006E5776">
        <w:rPr>
          <w:lang w:bidi="en-US"/>
        </w:rPr>
        <w:t xml:space="preserve"> по производству аммиака</w:t>
      </w:r>
      <w:r w:rsidR="00D27B45" w:rsidRPr="00985D99">
        <w:rPr>
          <w:lang w:bidi="en-US"/>
        </w:rPr>
        <w:t xml:space="preserve"> использу</w:t>
      </w:r>
      <w:r w:rsidR="00BF01E7">
        <w:rPr>
          <w:lang w:bidi="en-US"/>
        </w:rPr>
        <w:t>ю</w:t>
      </w:r>
      <w:r w:rsidR="00D27B45" w:rsidRPr="00985D99">
        <w:rPr>
          <w:lang w:bidi="en-US"/>
        </w:rPr>
        <w:t xml:space="preserve">т действующий </w:t>
      </w:r>
      <w:r w:rsidR="00D27B45" w:rsidRPr="00985D99">
        <w:t>Приказ Минприроды России №</w:t>
      </w:r>
      <w:r w:rsidR="00BF01E7">
        <w:t xml:space="preserve"> </w:t>
      </w:r>
      <w:r w:rsidR="00D27B45" w:rsidRPr="00985D99">
        <w:t>3</w:t>
      </w:r>
      <w:r w:rsidR="00B2429A">
        <w:t>71</w:t>
      </w:r>
      <w:r w:rsidR="00D27B45" w:rsidRPr="00985D99">
        <w:t xml:space="preserve"> </w:t>
      </w:r>
      <w:r w:rsidR="00017D75" w:rsidRPr="00942EBF">
        <w:t>от 27.05.22 «</w:t>
      </w:r>
      <w:r w:rsidR="00017D75" w:rsidRPr="008658DD">
        <w:rPr>
          <w:i/>
          <w:iCs/>
        </w:rPr>
        <w:t>Об утверждении методик количественного определения объемов выбросов парниковых газов и поглощений парниковых газов»</w:t>
      </w:r>
      <w:r w:rsidR="00D27B45" w:rsidRPr="00716CB9">
        <w:t xml:space="preserve">, в котором приводится методика расчета только прямых выбросов ПГ. Таким образом, большинство российских </w:t>
      </w:r>
      <w:r w:rsidR="00E70E44">
        <w:t>предприятий</w:t>
      </w:r>
      <w:r w:rsidR="00D27B45" w:rsidRPr="00716CB9">
        <w:t xml:space="preserve"> не учитывают </w:t>
      </w:r>
      <w:r w:rsidR="00D27B45" w:rsidRPr="00716CB9">
        <w:rPr>
          <w:rFonts w:eastAsia="Times New Roman"/>
        </w:rPr>
        <w:t>энергетические косвенные выбросы ПГ (охват</w:t>
      </w:r>
      <w:r w:rsidR="00D27B45" w:rsidRPr="00716CB9">
        <w:t xml:space="preserve"> 2</w:t>
      </w:r>
      <w:r w:rsidR="00D27B45" w:rsidRPr="00716CB9">
        <w:rPr>
          <w:rFonts w:eastAsia="Times New Roman"/>
        </w:rPr>
        <w:t>) в результате производства покупной электроэнергии, потребленной предприятиями.</w:t>
      </w:r>
      <w:r w:rsidR="007C698B">
        <w:rPr>
          <w:rFonts w:eastAsia="Times New Roman"/>
        </w:rPr>
        <w:t xml:space="preserve"> </w:t>
      </w:r>
      <w:r w:rsidR="007C698B" w:rsidRPr="001F4D2D">
        <w:t xml:space="preserve">Анализ </w:t>
      </w:r>
      <w:r w:rsidR="007C698B">
        <w:t>табл.</w:t>
      </w:r>
      <w:r w:rsidR="00BF01E7">
        <w:t xml:space="preserve"> </w:t>
      </w:r>
      <w:r w:rsidR="007C698B">
        <w:t xml:space="preserve">2 и </w:t>
      </w:r>
      <w:r w:rsidR="007C698B" w:rsidRPr="001F4D2D">
        <w:t>рис.</w:t>
      </w:r>
      <w:r w:rsidR="00BF01E7">
        <w:t xml:space="preserve"> 8</w:t>
      </w:r>
      <w:r w:rsidR="007C698B" w:rsidRPr="001F4D2D">
        <w:t xml:space="preserve"> показывает, что</w:t>
      </w:r>
      <w:r w:rsidR="007C698B">
        <w:t xml:space="preserve"> у всех трех предприятий удельные выбросы по охвату 2 ниже среднего значения для России; </w:t>
      </w:r>
      <w:r w:rsidR="00BF01E7">
        <w:t>у</w:t>
      </w:r>
      <w:r w:rsidR="007C698B">
        <w:t xml:space="preserve"> одного практически совпали со значением бенчмарка ЕС (1,57+0,14=1,71 </w:t>
      </w:r>
      <w:r w:rsidR="007C698B" w:rsidRPr="00D9294C">
        <w:rPr>
          <w:snapToGrid w:val="0"/>
          <w:szCs w:val="20"/>
        </w:rPr>
        <w:t>тСО</w:t>
      </w:r>
      <w:r w:rsidR="007C698B" w:rsidRPr="00D9294C">
        <w:rPr>
          <w:snapToGrid w:val="0"/>
          <w:szCs w:val="20"/>
          <w:vertAlign w:val="subscript"/>
        </w:rPr>
        <w:t>2</w:t>
      </w:r>
      <w:r w:rsidR="007C698B" w:rsidRPr="00D9294C">
        <w:rPr>
          <w:snapToGrid w:val="0"/>
          <w:szCs w:val="20"/>
        </w:rPr>
        <w:t>/т</w:t>
      </w:r>
      <w:r w:rsidR="007C698B">
        <w:rPr>
          <w:snapToGrid w:val="0"/>
          <w:szCs w:val="20"/>
        </w:rPr>
        <w:t xml:space="preserve">), а </w:t>
      </w:r>
      <w:r w:rsidR="00BF01E7">
        <w:rPr>
          <w:snapToGrid w:val="0"/>
          <w:szCs w:val="20"/>
        </w:rPr>
        <w:t>у</w:t>
      </w:r>
      <w:r w:rsidR="007C698B">
        <w:rPr>
          <w:snapToGrid w:val="0"/>
          <w:szCs w:val="20"/>
        </w:rPr>
        <w:t xml:space="preserve"> двух других </w:t>
      </w:r>
      <w:r w:rsidR="00BF01E7">
        <w:rPr>
          <w:snapToGrid w:val="0"/>
          <w:szCs w:val="20"/>
        </w:rPr>
        <w:t>оказались</w:t>
      </w:r>
      <w:r w:rsidR="007C698B">
        <w:rPr>
          <w:snapToGrid w:val="0"/>
          <w:szCs w:val="20"/>
        </w:rPr>
        <w:t xml:space="preserve"> выше этого бенчмарка. </w:t>
      </w:r>
      <w:r w:rsidR="00025321">
        <w:t>П</w:t>
      </w:r>
      <w:r w:rsidR="007C698B">
        <w:t xml:space="preserve">редставленные значения выбросов ПГ по охвату 2 для всех трех предприятий оказались ниже индикативных показателей, зафиксированных в ИТС 2-2022 на уровне 2,247 и </w:t>
      </w:r>
      <w:r w:rsidR="007C698B" w:rsidRPr="00D9294C">
        <w:rPr>
          <w:snapToGrid w:val="0"/>
          <w:szCs w:val="20"/>
        </w:rPr>
        <w:t>2,</w:t>
      </w:r>
      <w:r w:rsidR="007C698B">
        <w:rPr>
          <w:snapToGrid w:val="0"/>
          <w:szCs w:val="20"/>
        </w:rPr>
        <w:t>421</w:t>
      </w:r>
      <w:r w:rsidR="007C698B" w:rsidRPr="00D9294C">
        <w:rPr>
          <w:snapToGrid w:val="0"/>
          <w:szCs w:val="20"/>
        </w:rPr>
        <w:t xml:space="preserve"> тСО</w:t>
      </w:r>
      <w:r w:rsidR="007C698B" w:rsidRPr="00D9294C">
        <w:rPr>
          <w:snapToGrid w:val="0"/>
          <w:szCs w:val="20"/>
          <w:vertAlign w:val="subscript"/>
        </w:rPr>
        <w:t>2</w:t>
      </w:r>
      <w:r w:rsidR="007C698B" w:rsidRPr="00D9294C">
        <w:rPr>
          <w:snapToGrid w:val="0"/>
          <w:szCs w:val="20"/>
        </w:rPr>
        <w:t>/т</w:t>
      </w:r>
      <w:r w:rsidR="007C698B">
        <w:rPr>
          <w:snapToGrid w:val="0"/>
          <w:szCs w:val="20"/>
        </w:rPr>
        <w:t>.</w:t>
      </w:r>
      <w:r w:rsidR="00025321" w:rsidRPr="00025321">
        <w:rPr>
          <w:snapToGrid w:val="0"/>
          <w:szCs w:val="20"/>
        </w:rPr>
        <w:t xml:space="preserve"> </w:t>
      </w:r>
      <w:r w:rsidR="00025321" w:rsidRPr="00EE47D1">
        <w:rPr>
          <w:snapToGrid w:val="0"/>
          <w:szCs w:val="20"/>
        </w:rPr>
        <w:t>Согласно регулированию по СВАМ</w:t>
      </w:r>
      <w:r w:rsidR="00025321">
        <w:rPr>
          <w:snapToGrid w:val="0"/>
          <w:szCs w:val="20"/>
        </w:rPr>
        <w:t>,</w:t>
      </w:r>
      <w:r w:rsidR="00025321" w:rsidRPr="00EE47D1">
        <w:rPr>
          <w:snapToGrid w:val="0"/>
          <w:szCs w:val="20"/>
        </w:rPr>
        <w:t xml:space="preserve"> до конца 2024 г</w:t>
      </w:r>
      <w:r w:rsidR="00BF01E7">
        <w:rPr>
          <w:snapToGrid w:val="0"/>
          <w:szCs w:val="20"/>
        </w:rPr>
        <w:t>ода</w:t>
      </w:r>
      <w:r w:rsidR="00025321" w:rsidRPr="00EE47D1">
        <w:rPr>
          <w:snapToGrid w:val="0"/>
          <w:szCs w:val="20"/>
        </w:rPr>
        <w:t xml:space="preserve"> </w:t>
      </w:r>
      <w:r w:rsidR="00025321">
        <w:rPr>
          <w:bCs w:val="0"/>
        </w:rPr>
        <w:t>у</w:t>
      </w:r>
      <w:r w:rsidR="00025321">
        <w:rPr>
          <w:snapToGrid w:val="0"/>
          <w:szCs w:val="20"/>
        </w:rPr>
        <w:t>становлены следующие в</w:t>
      </w:r>
      <w:r w:rsidR="00025321" w:rsidRPr="00D9294C">
        <w:rPr>
          <w:snapToGrid w:val="0"/>
          <w:szCs w:val="20"/>
        </w:rPr>
        <w:t>мененные значения для аммиака: прямые выбросы – 2,68 тСО</w:t>
      </w:r>
      <w:r w:rsidR="00025321" w:rsidRPr="00D9294C">
        <w:rPr>
          <w:snapToGrid w:val="0"/>
          <w:szCs w:val="20"/>
          <w:vertAlign w:val="subscript"/>
        </w:rPr>
        <w:t>2</w:t>
      </w:r>
      <w:r w:rsidR="00025321" w:rsidRPr="00D9294C">
        <w:rPr>
          <w:snapToGrid w:val="0"/>
          <w:szCs w:val="20"/>
        </w:rPr>
        <w:t>/т; косвенные выбросы – 0,14</w:t>
      </w:r>
      <w:r w:rsidR="00025321">
        <w:rPr>
          <w:snapToGrid w:val="0"/>
          <w:szCs w:val="20"/>
        </w:rPr>
        <w:t> </w:t>
      </w:r>
      <w:r w:rsidR="00025321" w:rsidRPr="00D9294C">
        <w:rPr>
          <w:snapToGrid w:val="0"/>
          <w:szCs w:val="20"/>
        </w:rPr>
        <w:t>тСО</w:t>
      </w:r>
      <w:r w:rsidR="00025321" w:rsidRPr="00D9294C">
        <w:rPr>
          <w:snapToGrid w:val="0"/>
          <w:szCs w:val="20"/>
          <w:vertAlign w:val="subscript"/>
        </w:rPr>
        <w:t>2</w:t>
      </w:r>
      <w:r w:rsidR="00025321" w:rsidRPr="00D9294C">
        <w:rPr>
          <w:snapToGrid w:val="0"/>
          <w:szCs w:val="20"/>
        </w:rPr>
        <w:t>/т</w:t>
      </w:r>
      <w:r w:rsidR="00025321">
        <w:rPr>
          <w:snapToGrid w:val="0"/>
          <w:szCs w:val="20"/>
        </w:rPr>
        <w:t>;</w:t>
      </w:r>
      <w:r w:rsidR="00025321" w:rsidRPr="00D9294C">
        <w:rPr>
          <w:snapToGrid w:val="0"/>
          <w:szCs w:val="20"/>
        </w:rPr>
        <w:t xml:space="preserve"> суммарные выбросы – 2,82 тСО</w:t>
      </w:r>
      <w:r w:rsidR="00025321" w:rsidRPr="00D9294C">
        <w:rPr>
          <w:snapToGrid w:val="0"/>
          <w:szCs w:val="20"/>
          <w:vertAlign w:val="subscript"/>
        </w:rPr>
        <w:t>2</w:t>
      </w:r>
      <w:r w:rsidR="00025321" w:rsidRPr="00D9294C">
        <w:rPr>
          <w:snapToGrid w:val="0"/>
          <w:szCs w:val="20"/>
        </w:rPr>
        <w:t>/т</w:t>
      </w:r>
      <w:r w:rsidR="00025321">
        <w:rPr>
          <w:snapToGrid w:val="0"/>
          <w:szCs w:val="20"/>
        </w:rPr>
        <w:t>.</w:t>
      </w:r>
    </w:p>
    <w:p w14:paraId="197CD8FA" w14:textId="77777777" w:rsidR="00025321" w:rsidRDefault="00F83F97" w:rsidP="00025321">
      <w:pPr>
        <w:pStyle w:val="Caption"/>
        <w:spacing w:before="0"/>
        <w:ind w:left="1987" w:hanging="1987"/>
      </w:pPr>
      <w:bookmarkStart w:id="21" w:name="_Toc181193042"/>
      <w:r>
        <w:t>Таблица</w:t>
      </w:r>
      <w:r w:rsidR="00025321">
        <w:t xml:space="preserve"> 2</w:t>
      </w:r>
      <w:r w:rsidR="00D27B45" w:rsidRPr="00716CB9">
        <w:tab/>
      </w:r>
      <w:r w:rsidR="00025321">
        <w:t>У</w:t>
      </w:r>
      <w:r w:rsidR="00025321" w:rsidRPr="007C698B">
        <w:t>дельны</w:t>
      </w:r>
      <w:r w:rsidR="00025321">
        <w:t>е</w:t>
      </w:r>
      <w:r w:rsidR="00025321" w:rsidRPr="007C698B">
        <w:t xml:space="preserve"> прямы</w:t>
      </w:r>
      <w:r w:rsidR="00025321">
        <w:t>е</w:t>
      </w:r>
      <w:r w:rsidR="00025321" w:rsidRPr="007C698B">
        <w:t xml:space="preserve"> и косвенны</w:t>
      </w:r>
      <w:r w:rsidR="00025321">
        <w:t>е</w:t>
      </w:r>
      <w:r w:rsidR="00025321" w:rsidRPr="007C698B">
        <w:t xml:space="preserve"> выброс</w:t>
      </w:r>
      <w:r w:rsidR="00025321">
        <w:t>ы</w:t>
      </w:r>
      <w:r w:rsidR="00025321" w:rsidRPr="007C698B">
        <w:t xml:space="preserve"> ПГ при производстве аммиака</w:t>
      </w:r>
      <w:r w:rsidR="00025321" w:rsidRPr="00716CB9">
        <w:t xml:space="preserve"> </w:t>
      </w:r>
      <w:r w:rsidR="00025321">
        <w:t xml:space="preserve">для </w:t>
      </w:r>
      <w:r w:rsidR="00D27B45" w:rsidRPr="00716CB9">
        <w:t>отобранных предприятий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2378"/>
        <w:gridCol w:w="1616"/>
        <w:gridCol w:w="1045"/>
        <w:gridCol w:w="1141"/>
        <w:gridCol w:w="1587"/>
      </w:tblGrid>
      <w:tr w:rsidR="00D27B45" w:rsidRPr="00716CB9" w14:paraId="46155795" w14:textId="77777777" w:rsidTr="00025321">
        <w:trPr>
          <w:trHeight w:val="281"/>
        </w:trPr>
        <w:tc>
          <w:tcPr>
            <w:tcW w:w="943" w:type="pct"/>
            <w:vMerge w:val="restart"/>
            <w:shd w:val="clear" w:color="auto" w:fill="auto"/>
            <w:noWrap/>
            <w:hideMark/>
          </w:tcPr>
          <w:bookmarkEnd w:id="21"/>
          <w:p w14:paraId="2726A4E2" w14:textId="77777777" w:rsidR="00D27B45" w:rsidRPr="00025321" w:rsidRDefault="00D27B45" w:rsidP="00BE4043">
            <w:pPr>
              <w:spacing w:line="240" w:lineRule="auto"/>
              <w:ind w:firstLine="0"/>
              <w:jc w:val="center"/>
              <w:rPr>
                <w:snapToGrid/>
                <w:color w:val="000000"/>
                <w:sz w:val="20"/>
              </w:rPr>
            </w:pPr>
            <w:r w:rsidRPr="00025321">
              <w:rPr>
                <w:snapToGrid/>
                <w:color w:val="000000"/>
                <w:sz w:val="20"/>
              </w:rPr>
              <w:t>№ предприятия</w:t>
            </w:r>
          </w:p>
        </w:tc>
        <w:tc>
          <w:tcPr>
            <w:tcW w:w="1242" w:type="pct"/>
            <w:vMerge w:val="restart"/>
            <w:shd w:val="clear" w:color="auto" w:fill="auto"/>
            <w:hideMark/>
          </w:tcPr>
          <w:p w14:paraId="1090432D" w14:textId="3F19F6CB" w:rsidR="00D27B45" w:rsidRPr="00025321" w:rsidRDefault="00017D75" w:rsidP="00BE4043">
            <w:pPr>
              <w:spacing w:line="240" w:lineRule="auto"/>
              <w:ind w:firstLine="0"/>
              <w:jc w:val="center"/>
              <w:rPr>
                <w:snapToGrid/>
                <w:color w:val="000000"/>
                <w:sz w:val="20"/>
              </w:rPr>
            </w:pPr>
            <w:r w:rsidRPr="00025321">
              <w:rPr>
                <w:snapToGrid/>
                <w:color w:val="000000"/>
                <w:sz w:val="20"/>
              </w:rPr>
              <w:t>Технология</w:t>
            </w:r>
            <w:r w:rsidR="00D27B45" w:rsidRPr="00025321">
              <w:rPr>
                <w:snapToGrid/>
                <w:color w:val="000000"/>
                <w:sz w:val="20"/>
              </w:rPr>
              <w:t xml:space="preserve"> производства</w:t>
            </w:r>
          </w:p>
        </w:tc>
        <w:tc>
          <w:tcPr>
            <w:tcW w:w="844" w:type="pct"/>
            <w:vMerge w:val="restart"/>
            <w:shd w:val="clear" w:color="auto" w:fill="auto"/>
            <w:noWrap/>
            <w:hideMark/>
          </w:tcPr>
          <w:p w14:paraId="096DDD5B" w14:textId="77777777" w:rsidR="00D27B45" w:rsidRPr="00025321" w:rsidRDefault="00D27B45" w:rsidP="00BE4043">
            <w:pPr>
              <w:spacing w:line="240" w:lineRule="auto"/>
              <w:ind w:firstLine="0"/>
              <w:jc w:val="center"/>
              <w:rPr>
                <w:snapToGrid/>
                <w:color w:val="000000"/>
                <w:sz w:val="20"/>
              </w:rPr>
            </w:pPr>
            <w:r w:rsidRPr="00025321">
              <w:rPr>
                <w:snapToGrid/>
                <w:color w:val="000000"/>
                <w:sz w:val="20"/>
              </w:rPr>
              <w:t>Вид топлива</w:t>
            </w:r>
          </w:p>
        </w:tc>
        <w:tc>
          <w:tcPr>
            <w:tcW w:w="1971" w:type="pct"/>
            <w:gridSpan w:val="3"/>
            <w:shd w:val="clear" w:color="auto" w:fill="auto"/>
            <w:noWrap/>
            <w:hideMark/>
          </w:tcPr>
          <w:p w14:paraId="56D1B4E3" w14:textId="5B008163" w:rsidR="00D27B45" w:rsidRPr="00025321" w:rsidRDefault="00D27B45" w:rsidP="00BE4043">
            <w:pPr>
              <w:spacing w:line="240" w:lineRule="auto"/>
              <w:ind w:firstLine="0"/>
              <w:jc w:val="center"/>
              <w:rPr>
                <w:snapToGrid/>
                <w:color w:val="000000"/>
                <w:sz w:val="20"/>
              </w:rPr>
            </w:pPr>
            <w:r w:rsidRPr="00025321">
              <w:rPr>
                <w:snapToGrid/>
                <w:color w:val="000000"/>
                <w:sz w:val="20"/>
              </w:rPr>
              <w:t xml:space="preserve">Удельные выбросы ПГ, </w:t>
            </w:r>
            <w:r w:rsidR="00017D75" w:rsidRPr="00025321">
              <w:rPr>
                <w:snapToGrid/>
                <w:color w:val="000000"/>
                <w:sz w:val="20"/>
              </w:rPr>
              <w:t>т</w:t>
            </w:r>
            <w:r w:rsidRPr="00025321">
              <w:rPr>
                <w:snapToGrid/>
                <w:color w:val="000000"/>
                <w:sz w:val="20"/>
              </w:rPr>
              <w:t xml:space="preserve"> СО</w:t>
            </w:r>
            <w:r w:rsidRPr="00025321">
              <w:rPr>
                <w:snapToGrid/>
                <w:color w:val="000000"/>
                <w:sz w:val="20"/>
                <w:vertAlign w:val="subscript"/>
              </w:rPr>
              <w:t>2</w:t>
            </w:r>
            <w:r w:rsidRPr="00025321">
              <w:rPr>
                <w:snapToGrid/>
                <w:color w:val="000000"/>
                <w:sz w:val="20"/>
              </w:rPr>
              <w:t xml:space="preserve">/т </w:t>
            </w:r>
            <w:r w:rsidR="006E5776" w:rsidRPr="00025321">
              <w:rPr>
                <w:snapToGrid/>
                <w:color w:val="000000"/>
                <w:sz w:val="20"/>
              </w:rPr>
              <w:t>аммиака</w:t>
            </w:r>
          </w:p>
        </w:tc>
      </w:tr>
      <w:tr w:rsidR="00D27B45" w:rsidRPr="00716CB9" w14:paraId="13889178" w14:textId="77777777" w:rsidTr="00025321">
        <w:trPr>
          <w:trHeight w:val="288"/>
        </w:trPr>
        <w:tc>
          <w:tcPr>
            <w:tcW w:w="943" w:type="pct"/>
            <w:vMerge/>
            <w:hideMark/>
          </w:tcPr>
          <w:p w14:paraId="3BCDD748" w14:textId="77777777" w:rsidR="00D27B45" w:rsidRPr="00025321" w:rsidRDefault="00D27B45" w:rsidP="00BE4043">
            <w:pPr>
              <w:spacing w:line="240" w:lineRule="auto"/>
              <w:ind w:firstLine="0"/>
              <w:jc w:val="left"/>
              <w:rPr>
                <w:snapToGrid/>
                <w:color w:val="000000"/>
                <w:sz w:val="20"/>
              </w:rPr>
            </w:pPr>
          </w:p>
        </w:tc>
        <w:tc>
          <w:tcPr>
            <w:tcW w:w="1242" w:type="pct"/>
            <w:vMerge/>
            <w:hideMark/>
          </w:tcPr>
          <w:p w14:paraId="62C8AB10" w14:textId="77777777" w:rsidR="00D27B45" w:rsidRPr="00025321" w:rsidRDefault="00D27B45" w:rsidP="00BE4043">
            <w:pPr>
              <w:spacing w:line="240" w:lineRule="auto"/>
              <w:ind w:firstLine="0"/>
              <w:jc w:val="left"/>
              <w:rPr>
                <w:snapToGrid/>
                <w:color w:val="000000"/>
                <w:sz w:val="20"/>
              </w:rPr>
            </w:pPr>
          </w:p>
        </w:tc>
        <w:tc>
          <w:tcPr>
            <w:tcW w:w="844" w:type="pct"/>
            <w:vMerge/>
            <w:hideMark/>
          </w:tcPr>
          <w:p w14:paraId="475770B6" w14:textId="77777777" w:rsidR="00D27B45" w:rsidRPr="00025321" w:rsidRDefault="00D27B45" w:rsidP="00BE4043">
            <w:pPr>
              <w:spacing w:line="240" w:lineRule="auto"/>
              <w:ind w:firstLine="0"/>
              <w:jc w:val="left"/>
              <w:rPr>
                <w:snapToGrid/>
                <w:color w:val="000000"/>
                <w:sz w:val="20"/>
              </w:rPr>
            </w:pPr>
          </w:p>
        </w:tc>
        <w:tc>
          <w:tcPr>
            <w:tcW w:w="546" w:type="pct"/>
            <w:shd w:val="clear" w:color="auto" w:fill="auto"/>
            <w:noWrap/>
            <w:hideMark/>
          </w:tcPr>
          <w:p w14:paraId="008BBF2D" w14:textId="77777777" w:rsidR="00D27B45" w:rsidRPr="00025321" w:rsidRDefault="00D27B45" w:rsidP="00BE4043">
            <w:pPr>
              <w:spacing w:line="240" w:lineRule="auto"/>
              <w:ind w:firstLine="0"/>
              <w:jc w:val="center"/>
              <w:rPr>
                <w:snapToGrid/>
                <w:color w:val="000000"/>
                <w:sz w:val="20"/>
              </w:rPr>
            </w:pPr>
            <w:r w:rsidRPr="00025321">
              <w:rPr>
                <w:snapToGrid/>
                <w:color w:val="000000"/>
                <w:sz w:val="20"/>
              </w:rPr>
              <w:t>Всего</w:t>
            </w:r>
          </w:p>
        </w:tc>
        <w:tc>
          <w:tcPr>
            <w:tcW w:w="596" w:type="pct"/>
            <w:shd w:val="clear" w:color="auto" w:fill="auto"/>
            <w:noWrap/>
            <w:hideMark/>
          </w:tcPr>
          <w:p w14:paraId="0C31D8A6" w14:textId="26689BE9" w:rsidR="00D27B45" w:rsidRPr="00025321" w:rsidRDefault="00D27B45" w:rsidP="00BE4043">
            <w:pPr>
              <w:spacing w:line="240" w:lineRule="auto"/>
              <w:ind w:firstLine="0"/>
              <w:jc w:val="center"/>
              <w:rPr>
                <w:snapToGrid/>
                <w:color w:val="000000"/>
                <w:sz w:val="20"/>
              </w:rPr>
            </w:pPr>
            <w:r w:rsidRPr="00025321">
              <w:rPr>
                <w:snapToGrid/>
                <w:color w:val="000000"/>
                <w:sz w:val="20"/>
              </w:rPr>
              <w:t>Прямые (</w:t>
            </w:r>
            <w:r w:rsidR="00BF01E7">
              <w:rPr>
                <w:snapToGrid/>
                <w:color w:val="000000"/>
                <w:sz w:val="20"/>
              </w:rPr>
              <w:t>о</w:t>
            </w:r>
            <w:r w:rsidRPr="00025321">
              <w:rPr>
                <w:snapToGrid/>
                <w:color w:val="000000"/>
                <w:sz w:val="20"/>
              </w:rPr>
              <w:t>хват 1)</w:t>
            </w:r>
          </w:p>
        </w:tc>
        <w:tc>
          <w:tcPr>
            <w:tcW w:w="829" w:type="pct"/>
            <w:shd w:val="clear" w:color="auto" w:fill="auto"/>
            <w:noWrap/>
            <w:hideMark/>
          </w:tcPr>
          <w:p w14:paraId="6F510DBA" w14:textId="17C0E923" w:rsidR="00D27B45" w:rsidRPr="00025321" w:rsidRDefault="00D27B45" w:rsidP="00BE4043">
            <w:pPr>
              <w:spacing w:line="240" w:lineRule="auto"/>
              <w:ind w:firstLine="0"/>
              <w:jc w:val="center"/>
              <w:rPr>
                <w:snapToGrid/>
                <w:color w:val="000000"/>
                <w:sz w:val="20"/>
              </w:rPr>
            </w:pPr>
            <w:r w:rsidRPr="00025321">
              <w:rPr>
                <w:snapToGrid/>
                <w:color w:val="000000"/>
                <w:sz w:val="20"/>
              </w:rPr>
              <w:t>Косвенные (</w:t>
            </w:r>
            <w:r w:rsidR="00BF01E7">
              <w:rPr>
                <w:snapToGrid/>
                <w:color w:val="000000"/>
                <w:sz w:val="20"/>
              </w:rPr>
              <w:t>о</w:t>
            </w:r>
            <w:r w:rsidRPr="00025321">
              <w:rPr>
                <w:snapToGrid/>
                <w:color w:val="000000"/>
                <w:sz w:val="20"/>
              </w:rPr>
              <w:t>хват 2)</w:t>
            </w:r>
          </w:p>
        </w:tc>
      </w:tr>
      <w:tr w:rsidR="00E70E44" w:rsidRPr="00716CB9" w14:paraId="289D8276" w14:textId="77777777" w:rsidTr="00025321">
        <w:trPr>
          <w:trHeight w:val="288"/>
        </w:trPr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7941723F" w14:textId="77777777" w:rsidR="00E70E44" w:rsidRPr="00716CB9" w:rsidRDefault="00E70E44" w:rsidP="00E70E44">
            <w:pPr>
              <w:spacing w:line="240" w:lineRule="auto"/>
              <w:ind w:firstLine="0"/>
              <w:jc w:val="center"/>
              <w:rPr>
                <w:snapToGrid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Предприятие №1</w:t>
            </w:r>
          </w:p>
        </w:tc>
        <w:tc>
          <w:tcPr>
            <w:tcW w:w="1242" w:type="pct"/>
            <w:shd w:val="clear" w:color="auto" w:fill="auto"/>
            <w:noWrap/>
            <w:vAlign w:val="center"/>
            <w:hideMark/>
          </w:tcPr>
          <w:p w14:paraId="5EC8C9EE" w14:textId="663E1E0D" w:rsidR="00E70E44" w:rsidRPr="00716CB9" w:rsidRDefault="00E70E44" w:rsidP="00E70E44">
            <w:pPr>
              <w:spacing w:line="240" w:lineRule="auto"/>
              <w:ind w:firstLine="0"/>
              <w:jc w:val="center"/>
              <w:rPr>
                <w:snapToGrid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KBR </w:t>
            </w:r>
            <w:proofErr w:type="spellStart"/>
            <w:r>
              <w:rPr>
                <w:color w:val="000000"/>
                <w:sz w:val="20"/>
              </w:rPr>
              <w:t>Purifier</w:t>
            </w:r>
            <w:proofErr w:type="spellEnd"/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57F790CB" w14:textId="272ECA8E" w:rsidR="00E70E44" w:rsidRPr="00716CB9" w:rsidRDefault="00E70E44" w:rsidP="00E70E44">
            <w:pPr>
              <w:spacing w:line="240" w:lineRule="auto"/>
              <w:ind w:firstLine="0"/>
              <w:jc w:val="center"/>
              <w:rPr>
                <w:snapToGrid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Природный газ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4F7A93B6" w14:textId="094560EF" w:rsidR="00E70E44" w:rsidRPr="00716CB9" w:rsidRDefault="00E70E44" w:rsidP="00E70E44">
            <w:pPr>
              <w:spacing w:line="240" w:lineRule="auto"/>
              <w:ind w:firstLine="0"/>
              <w:jc w:val="center"/>
              <w:rPr>
                <w:snapToGrid/>
                <w:sz w:val="20"/>
              </w:rPr>
            </w:pPr>
            <w:r>
              <w:rPr>
                <w:sz w:val="20"/>
              </w:rPr>
              <w:t>1,70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2C819066" w14:textId="4D60FE63" w:rsidR="00E70E44" w:rsidRPr="00716CB9" w:rsidRDefault="00E70E44" w:rsidP="00E70E44">
            <w:pPr>
              <w:spacing w:line="240" w:lineRule="auto"/>
              <w:ind w:firstLine="0"/>
              <w:jc w:val="center"/>
              <w:rPr>
                <w:snapToGrid/>
                <w:sz w:val="20"/>
              </w:rPr>
            </w:pPr>
            <w:r>
              <w:rPr>
                <w:sz w:val="20"/>
              </w:rPr>
              <w:t>1,68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18D6663" w14:textId="703AA1FC" w:rsidR="00E70E44" w:rsidRPr="00716CB9" w:rsidRDefault="00E70E44" w:rsidP="00E70E44">
            <w:pPr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</w:tr>
      <w:tr w:rsidR="00E70E44" w:rsidRPr="00716CB9" w14:paraId="7595E007" w14:textId="77777777" w:rsidTr="00025321">
        <w:trPr>
          <w:trHeight w:val="288"/>
        </w:trPr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3DA2BFEF" w14:textId="77777777" w:rsidR="00E70E44" w:rsidRPr="00716CB9" w:rsidRDefault="00E70E44" w:rsidP="00E70E44">
            <w:pPr>
              <w:spacing w:line="240" w:lineRule="auto"/>
              <w:ind w:firstLine="0"/>
              <w:jc w:val="center"/>
              <w:rPr>
                <w:snapToGrid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Предприятие №2</w:t>
            </w:r>
          </w:p>
        </w:tc>
        <w:tc>
          <w:tcPr>
            <w:tcW w:w="1242" w:type="pct"/>
            <w:shd w:val="clear" w:color="auto" w:fill="auto"/>
            <w:noWrap/>
            <w:vAlign w:val="center"/>
            <w:hideMark/>
          </w:tcPr>
          <w:p w14:paraId="27AA1BB7" w14:textId="0C019109" w:rsidR="00E70E44" w:rsidRPr="00716CB9" w:rsidRDefault="00E70E44" w:rsidP="00E70E44">
            <w:pPr>
              <w:spacing w:line="240" w:lineRule="auto"/>
              <w:ind w:firstLine="0"/>
              <w:jc w:val="center"/>
              <w:rPr>
                <w:snapToGrid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ТЕС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43F5FC38" w14:textId="482B9361" w:rsidR="00E70E44" w:rsidRPr="00716CB9" w:rsidRDefault="00E70E44" w:rsidP="00E70E44">
            <w:pPr>
              <w:spacing w:line="240" w:lineRule="auto"/>
              <w:ind w:firstLine="0"/>
              <w:jc w:val="center"/>
              <w:rPr>
                <w:snapToGrid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Природный газ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4ED9C7C9" w14:textId="07BFCF73" w:rsidR="00E70E44" w:rsidRPr="00716CB9" w:rsidRDefault="00E70E44" w:rsidP="00E70E44">
            <w:pPr>
              <w:spacing w:line="240" w:lineRule="auto"/>
              <w:ind w:firstLine="0"/>
              <w:jc w:val="center"/>
              <w:rPr>
                <w:snapToGrid/>
                <w:sz w:val="20"/>
              </w:rPr>
            </w:pPr>
            <w:r>
              <w:rPr>
                <w:sz w:val="20"/>
              </w:rPr>
              <w:t>1,95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13D242E3" w14:textId="095E4378" w:rsidR="00E70E44" w:rsidRPr="00716CB9" w:rsidRDefault="00E70E44" w:rsidP="00E70E44">
            <w:pPr>
              <w:spacing w:line="240" w:lineRule="auto"/>
              <w:ind w:firstLine="0"/>
              <w:jc w:val="center"/>
              <w:rPr>
                <w:snapToGrid/>
                <w:sz w:val="20"/>
              </w:rPr>
            </w:pPr>
            <w:r>
              <w:rPr>
                <w:sz w:val="20"/>
              </w:rPr>
              <w:t>1,92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45CC247" w14:textId="738BC7FE" w:rsidR="00E70E44" w:rsidRPr="00716CB9" w:rsidRDefault="00E70E44" w:rsidP="00E70E44">
            <w:pPr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</w:tr>
      <w:tr w:rsidR="00E70E44" w:rsidRPr="00716CB9" w14:paraId="640B61B6" w14:textId="77777777" w:rsidTr="00025321">
        <w:trPr>
          <w:trHeight w:val="288"/>
        </w:trPr>
        <w:tc>
          <w:tcPr>
            <w:tcW w:w="943" w:type="pct"/>
            <w:shd w:val="clear" w:color="auto" w:fill="auto"/>
            <w:noWrap/>
            <w:vAlign w:val="center"/>
            <w:hideMark/>
          </w:tcPr>
          <w:p w14:paraId="11C05C44" w14:textId="77777777" w:rsidR="00E70E44" w:rsidRPr="00716CB9" w:rsidRDefault="00E70E44" w:rsidP="00E70E44">
            <w:pPr>
              <w:spacing w:line="240" w:lineRule="auto"/>
              <w:ind w:firstLine="0"/>
              <w:jc w:val="center"/>
              <w:rPr>
                <w:snapToGrid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Предприятие №3</w:t>
            </w:r>
          </w:p>
        </w:tc>
        <w:tc>
          <w:tcPr>
            <w:tcW w:w="1242" w:type="pct"/>
            <w:shd w:val="clear" w:color="auto" w:fill="auto"/>
            <w:noWrap/>
            <w:vAlign w:val="center"/>
            <w:hideMark/>
          </w:tcPr>
          <w:p w14:paraId="1BA04996" w14:textId="06AF320B" w:rsidR="00E70E44" w:rsidRPr="00716CB9" w:rsidRDefault="00E70E44" w:rsidP="00E70E44">
            <w:pPr>
              <w:spacing w:line="240" w:lineRule="auto"/>
              <w:ind w:firstLine="0"/>
              <w:jc w:val="center"/>
              <w:rPr>
                <w:snapToGrid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Агрегат АМ-76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6F33D1C3" w14:textId="6D93DC6F" w:rsidR="00E70E44" w:rsidRPr="00716CB9" w:rsidRDefault="00E70E44" w:rsidP="00E70E44">
            <w:pPr>
              <w:spacing w:line="240" w:lineRule="auto"/>
              <w:ind w:firstLine="0"/>
              <w:jc w:val="center"/>
              <w:rPr>
                <w:snapToGrid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Природный газ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3203109D" w14:textId="2D4FF296" w:rsidR="00E70E44" w:rsidRPr="00716CB9" w:rsidRDefault="00E70E44" w:rsidP="00E70E44">
            <w:pPr>
              <w:spacing w:line="240" w:lineRule="auto"/>
              <w:ind w:firstLine="0"/>
              <w:jc w:val="center"/>
              <w:rPr>
                <w:snapToGrid/>
                <w:sz w:val="20"/>
              </w:rPr>
            </w:pPr>
            <w:r>
              <w:rPr>
                <w:sz w:val="20"/>
              </w:rPr>
              <w:t>2,01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3AA12ABB" w14:textId="5CC7B532" w:rsidR="00E70E44" w:rsidRPr="00716CB9" w:rsidRDefault="00E70E44" w:rsidP="00E70E44">
            <w:pPr>
              <w:spacing w:line="240" w:lineRule="auto"/>
              <w:ind w:firstLine="0"/>
              <w:jc w:val="center"/>
              <w:rPr>
                <w:snapToGrid/>
                <w:sz w:val="20"/>
              </w:rPr>
            </w:pPr>
            <w:r>
              <w:rPr>
                <w:sz w:val="20"/>
              </w:rPr>
              <w:t>1,97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53F11DA7" w14:textId="4DF72A1E" w:rsidR="00E70E44" w:rsidRPr="00716CB9" w:rsidRDefault="00E70E44" w:rsidP="00E70E44">
            <w:pPr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>
              <w:rPr>
                <w:sz w:val="22"/>
                <w:szCs w:val="22"/>
              </w:rPr>
              <w:t>0,04</w:t>
            </w:r>
          </w:p>
        </w:tc>
      </w:tr>
    </w:tbl>
    <w:p w14:paraId="2F5B7880" w14:textId="355AC0B5" w:rsidR="00D27B45" w:rsidRPr="001545C1" w:rsidRDefault="00D27B45" w:rsidP="00696EDC">
      <w:pPr>
        <w:pStyle w:val="a2"/>
      </w:pPr>
      <w:r w:rsidRPr="001545C1">
        <w:rPr>
          <w:lang w:bidi="en-US"/>
        </w:rPr>
        <w:t xml:space="preserve">Источник: </w:t>
      </w:r>
      <w:r w:rsidR="00BF01E7">
        <w:rPr>
          <w:lang w:bidi="en-US"/>
        </w:rPr>
        <w:t>о</w:t>
      </w:r>
      <w:r w:rsidRPr="001545C1">
        <w:rPr>
          <w:lang w:bidi="en-US"/>
        </w:rPr>
        <w:t>ценка</w:t>
      </w:r>
      <w:r w:rsidRPr="001545C1">
        <w:t xml:space="preserve"> ЦЭНЭФ-XXI по </w:t>
      </w:r>
      <w:r w:rsidR="004031A7" w:rsidRPr="00354ACE">
        <w:t>данным анкет российских предприятий</w:t>
      </w:r>
      <w:r w:rsidR="004031A7">
        <w:t xml:space="preserve"> по производству</w:t>
      </w:r>
      <w:r w:rsidR="004031A7" w:rsidRPr="001B2699">
        <w:t xml:space="preserve"> </w:t>
      </w:r>
      <w:r w:rsidR="004031A7">
        <w:t>аммиака</w:t>
      </w:r>
    </w:p>
    <w:p w14:paraId="7125CB83" w14:textId="108BF551" w:rsidR="00D27B45" w:rsidRPr="007C698B" w:rsidRDefault="00F83F97" w:rsidP="00BF01E7">
      <w:pPr>
        <w:pStyle w:val="12"/>
        <w:spacing w:before="0"/>
        <w:ind w:left="1418" w:hanging="1418"/>
        <w:rPr>
          <w:rFonts w:ascii="Times New Roman" w:hAnsi="Times New Roman"/>
        </w:rPr>
      </w:pPr>
      <w:bookmarkStart w:id="22" w:name="_Toc181193051"/>
      <w:r w:rsidRPr="007C698B">
        <w:rPr>
          <w:rFonts w:ascii="Times New Roman" w:hAnsi="Times New Roman"/>
        </w:rPr>
        <w:lastRenderedPageBreak/>
        <w:t>Рисунок</w:t>
      </w:r>
      <w:r w:rsidR="007C698B" w:rsidRPr="007C698B">
        <w:rPr>
          <w:rFonts w:ascii="Times New Roman" w:hAnsi="Times New Roman"/>
        </w:rPr>
        <w:t xml:space="preserve"> </w:t>
      </w:r>
      <w:r w:rsidR="00BF01E7">
        <w:rPr>
          <w:rFonts w:ascii="Times New Roman" w:hAnsi="Times New Roman"/>
        </w:rPr>
        <w:t>8</w:t>
      </w:r>
      <w:r w:rsidR="00D27B45" w:rsidRPr="007C698B">
        <w:rPr>
          <w:rFonts w:ascii="Times New Roman" w:hAnsi="Times New Roman"/>
        </w:rPr>
        <w:tab/>
        <w:t>Крив</w:t>
      </w:r>
      <w:r w:rsidR="007C698B" w:rsidRPr="007C698B">
        <w:rPr>
          <w:rFonts w:ascii="Times New Roman" w:hAnsi="Times New Roman"/>
        </w:rPr>
        <w:t>ая</w:t>
      </w:r>
      <w:r w:rsidR="00D27B45" w:rsidRPr="007C698B">
        <w:rPr>
          <w:rFonts w:ascii="Times New Roman" w:hAnsi="Times New Roman"/>
        </w:rPr>
        <w:t xml:space="preserve"> бенчмаркинга по удельным прямым и косвенным выбросам ПГ при производстве </w:t>
      </w:r>
      <w:r w:rsidR="00E70E44" w:rsidRPr="007C698B">
        <w:rPr>
          <w:rFonts w:ascii="Times New Roman" w:hAnsi="Times New Roman"/>
        </w:rPr>
        <w:t>аммиака</w:t>
      </w:r>
      <w:bookmarkEnd w:id="22"/>
    </w:p>
    <w:p w14:paraId="51FD62F7" w14:textId="4E06DEFC" w:rsidR="00D27B45" w:rsidRPr="00CF6EAD" w:rsidRDefault="008967D6" w:rsidP="00BE4043">
      <w:pPr>
        <w:ind w:firstLine="0"/>
        <w:rPr>
          <w:highlight w:val="yellow"/>
        </w:rPr>
      </w:pPr>
      <w:r w:rsidRPr="00BF01E7">
        <w:rPr>
          <w:noProof/>
        </w:rPr>
        <w:drawing>
          <wp:inline distT="0" distB="0" distL="0" distR="0" wp14:anchorId="7B5ACBAE" wp14:editId="13BEF5E7">
            <wp:extent cx="6085205" cy="2508885"/>
            <wp:effectExtent l="0" t="0" r="0" b="5715"/>
            <wp:docPr id="1701780512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205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A79AC" w14:textId="1113D6F5" w:rsidR="00D27B45" w:rsidRPr="001545C1" w:rsidRDefault="00D27B45" w:rsidP="00696EDC">
      <w:pPr>
        <w:pStyle w:val="a2"/>
        <w:rPr>
          <w:lang w:bidi="en-US"/>
        </w:rPr>
      </w:pPr>
      <w:r w:rsidRPr="001545C1">
        <w:rPr>
          <w:lang w:bidi="en-US"/>
        </w:rPr>
        <w:t>Источник</w:t>
      </w:r>
      <w:r w:rsidRPr="001545C1">
        <w:t xml:space="preserve">: </w:t>
      </w:r>
      <w:r w:rsidR="00BF01E7">
        <w:t>р</w:t>
      </w:r>
      <w:r w:rsidRPr="001545C1">
        <w:t xml:space="preserve">асчеты </w:t>
      </w:r>
      <w:r w:rsidRPr="00696EDC">
        <w:t>ЦЭНЭФ</w:t>
      </w:r>
      <w:r w:rsidRPr="001545C1">
        <w:t>-</w:t>
      </w:r>
      <w:r w:rsidRPr="001545C1">
        <w:rPr>
          <w:lang w:val="en-US"/>
        </w:rPr>
        <w:t>XXI</w:t>
      </w:r>
      <w:r w:rsidRPr="001545C1">
        <w:t xml:space="preserve"> по </w:t>
      </w:r>
      <w:r w:rsidR="004031A7" w:rsidRPr="00354ACE">
        <w:t>данным анкет российских предприятий</w:t>
      </w:r>
      <w:r w:rsidR="004031A7">
        <w:t xml:space="preserve"> по производству</w:t>
      </w:r>
      <w:r w:rsidR="004031A7" w:rsidRPr="001B2699">
        <w:t xml:space="preserve"> </w:t>
      </w:r>
      <w:r w:rsidR="004031A7">
        <w:t>аммиака</w:t>
      </w:r>
    </w:p>
    <w:p w14:paraId="498B5A6C" w14:textId="3AC3699B" w:rsidR="00D27B45" w:rsidRDefault="00D27B45" w:rsidP="002F7E63">
      <w:pPr>
        <w:pStyle w:val="BodyText"/>
      </w:pPr>
      <w:r>
        <w:rPr>
          <w:lang w:bidi="en-US"/>
        </w:rPr>
        <w:t xml:space="preserve">В представленных </w:t>
      </w:r>
      <w:r w:rsidR="00DD2C63">
        <w:rPr>
          <w:lang w:bidi="en-US"/>
        </w:rPr>
        <w:t>тремя</w:t>
      </w:r>
      <w:r>
        <w:rPr>
          <w:lang w:bidi="en-US"/>
        </w:rPr>
        <w:t xml:space="preserve"> предприятиями анкетах не</w:t>
      </w:r>
      <w:r w:rsidR="00BF01E7">
        <w:rPr>
          <w:lang w:bidi="en-US"/>
        </w:rPr>
        <w:t>достаточно</w:t>
      </w:r>
      <w:r>
        <w:rPr>
          <w:lang w:bidi="en-US"/>
        </w:rPr>
        <w:t xml:space="preserve"> информации</w:t>
      </w:r>
      <w:r w:rsidR="00025321">
        <w:rPr>
          <w:lang w:bidi="en-US"/>
        </w:rPr>
        <w:t xml:space="preserve"> </w:t>
      </w:r>
      <w:r>
        <w:rPr>
          <w:lang w:bidi="en-US"/>
        </w:rPr>
        <w:t>для оценки удельных выбросов СО</w:t>
      </w:r>
      <w:r w:rsidRPr="00D05418">
        <w:rPr>
          <w:vertAlign w:val="subscript"/>
          <w:lang w:bidi="en-US"/>
        </w:rPr>
        <w:t>2</w:t>
      </w:r>
      <w:r>
        <w:rPr>
          <w:lang w:bidi="en-US"/>
        </w:rPr>
        <w:t xml:space="preserve"> по </w:t>
      </w:r>
      <w:r w:rsidRPr="00436C92">
        <w:rPr>
          <w:lang w:bidi="en-US"/>
        </w:rPr>
        <w:t>охват</w:t>
      </w:r>
      <w:r>
        <w:rPr>
          <w:lang w:bidi="en-US"/>
        </w:rPr>
        <w:t>ам</w:t>
      </w:r>
      <w:r w:rsidRPr="00436C92">
        <w:rPr>
          <w:lang w:bidi="en-US"/>
        </w:rPr>
        <w:t xml:space="preserve"> 1+2+3</w:t>
      </w:r>
      <w:r>
        <w:rPr>
          <w:lang w:bidi="en-US"/>
        </w:rPr>
        <w:t xml:space="preserve">. </w:t>
      </w:r>
      <w:r>
        <w:t>П</w:t>
      </w:r>
      <w:r w:rsidRPr="00716CB9">
        <w:t>рограммный комплекс</w:t>
      </w:r>
      <w:r w:rsidR="007E26AF">
        <w:t xml:space="preserve"> </w:t>
      </w:r>
      <w:r w:rsidR="007E26AF" w:rsidRPr="00C6282C">
        <w:t>«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Бенчма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ммиак</m:t>
            </m:r>
          </m:sup>
        </m:sSup>
        <m:r>
          <m:rPr>
            <m:sty m:val="p"/>
          </m:rPr>
          <w:rPr>
            <w:rFonts w:ascii="Cambria Math" w:hAnsi="Cambria Math"/>
          </w:rPr>
          <m:t>ркинг</m:t>
        </m:r>
      </m:oMath>
      <w:r w:rsidR="007E26AF" w:rsidRPr="00C6282C">
        <w:t>»</w:t>
      </w:r>
      <w:r>
        <w:t xml:space="preserve"> </w:t>
      </w:r>
      <w:r w:rsidRPr="00716CB9">
        <w:t>д</w:t>
      </w:r>
      <w:r>
        <w:t xml:space="preserve">ает возможность проведения таких расчетов при наличии исходных данных. </w:t>
      </w:r>
      <w:r w:rsidR="006E5776">
        <w:t xml:space="preserve">Также в рамках калькулятора заложена возможность расчетов с учетом </w:t>
      </w:r>
      <w:r w:rsidR="00D05418">
        <w:t xml:space="preserve">стока СО2 при производстве </w:t>
      </w:r>
      <w:r w:rsidR="006E5776">
        <w:t>мочевины.</w:t>
      </w:r>
    </w:p>
    <w:p w14:paraId="2D0CC7FF" w14:textId="1C151F0B" w:rsidR="007A5567" w:rsidRPr="005947FD" w:rsidRDefault="007A5567" w:rsidP="005947FD">
      <w:pPr>
        <w:spacing w:after="120" w:line="240" w:lineRule="auto"/>
        <w:ind w:firstLine="0"/>
        <w:jc w:val="center"/>
        <w:rPr>
          <w:b/>
          <w:bCs/>
          <w:szCs w:val="28"/>
        </w:rPr>
      </w:pPr>
      <w:bookmarkStart w:id="23" w:name="_Toc83917751"/>
      <w:bookmarkStart w:id="24" w:name="_Toc181193083"/>
      <w:bookmarkEnd w:id="5"/>
      <w:r w:rsidRPr="005947FD">
        <w:rPr>
          <w:b/>
          <w:bCs/>
          <w:szCs w:val="28"/>
        </w:rPr>
        <w:t xml:space="preserve">Направления </w:t>
      </w:r>
      <w:r w:rsidR="0029393E" w:rsidRPr="005947FD">
        <w:rPr>
          <w:b/>
          <w:bCs/>
          <w:szCs w:val="28"/>
        </w:rPr>
        <w:t xml:space="preserve">дальнейшего </w:t>
      </w:r>
      <w:r w:rsidRPr="005947FD">
        <w:rPr>
          <w:b/>
          <w:bCs/>
          <w:szCs w:val="28"/>
        </w:rPr>
        <w:t>развития программного комплекса «</w:t>
      </w:r>
      <m:oMath>
        <m:sSup>
          <m:sSupPr>
            <m:ctrlPr>
              <w:rPr>
                <w:rFonts w:ascii="Cambria Math" w:hAnsi="Cambria Math"/>
                <w:b/>
                <w:bCs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Cs w:val="28"/>
              </w:rPr>
              <m:t>Бенчма</m:t>
            </m:r>
          </m:e>
          <m:sup>
            <m:r>
              <m:rPr>
                <m:sty m:val="b"/>
              </m:rPr>
              <w:rPr>
                <w:rFonts w:ascii="Cambria Math" w:hAnsi="Cambria Math"/>
                <w:szCs w:val="28"/>
              </w:rPr>
              <m:t>ммиак</m:t>
            </m:r>
          </m:sup>
        </m:sSup>
        <m:r>
          <m:rPr>
            <m:sty m:val="b"/>
          </m:rPr>
          <w:rPr>
            <w:rFonts w:ascii="Cambria Math" w:hAnsi="Cambria Math"/>
            <w:szCs w:val="28"/>
          </w:rPr>
          <m:t>ркинг</m:t>
        </m:r>
      </m:oMath>
      <w:r w:rsidRPr="005947FD">
        <w:rPr>
          <w:b/>
          <w:bCs/>
          <w:szCs w:val="28"/>
        </w:rPr>
        <w:t>»</w:t>
      </w:r>
      <w:bookmarkEnd w:id="23"/>
      <w:bookmarkEnd w:id="24"/>
    </w:p>
    <w:p w14:paraId="5E614C1D" w14:textId="0D668307" w:rsidR="007A5567" w:rsidRPr="001700ED" w:rsidRDefault="007A5567" w:rsidP="007A5567">
      <w:pPr>
        <w:pStyle w:val="BodyText"/>
        <w:spacing w:after="80"/>
      </w:pPr>
      <w:r w:rsidRPr="00255DF5">
        <w:t xml:space="preserve">В </w:t>
      </w:r>
      <w:r w:rsidRPr="001700ED">
        <w:t>перспективе</w:t>
      </w:r>
      <w:r w:rsidR="00BF01E7">
        <w:t>,</w:t>
      </w:r>
      <w:r w:rsidRPr="001700ED">
        <w:t xml:space="preserve"> </w:t>
      </w:r>
      <w:r w:rsidR="00F31FE2">
        <w:t xml:space="preserve">по мере </w:t>
      </w:r>
      <w:r w:rsidRPr="001700ED">
        <w:t>накопления опыта эксплуатации и появления дополнительной информации</w:t>
      </w:r>
      <w:r w:rsidR="00BF01E7">
        <w:t>,</w:t>
      </w:r>
      <w:r w:rsidRPr="001700ED">
        <w:t xml:space="preserve"> предполагается постепенное развитие программного комплекса </w:t>
      </w:r>
      <w:bookmarkStart w:id="25" w:name="_Hlk181021649"/>
      <w:r w:rsidRPr="001700ED">
        <w:t>«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Бенчма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ммиак</m:t>
            </m:r>
          </m:sup>
        </m:sSup>
        <m:r>
          <m:rPr>
            <m:sty m:val="p"/>
          </m:rPr>
          <w:rPr>
            <w:rFonts w:ascii="Cambria Math" w:hAnsi="Cambria Math"/>
          </w:rPr>
          <m:t>ркинг</m:t>
        </m:r>
      </m:oMath>
      <w:r w:rsidRPr="001700ED">
        <w:t xml:space="preserve">» по </w:t>
      </w:r>
      <w:bookmarkEnd w:id="25"/>
      <w:r w:rsidRPr="001700ED">
        <w:t>следующим основным направлениям:</w:t>
      </w:r>
    </w:p>
    <w:p w14:paraId="55B1E381" w14:textId="5DCA7185" w:rsidR="007A5567" w:rsidRPr="001700ED" w:rsidRDefault="007A5567" w:rsidP="0079131C">
      <w:pPr>
        <w:pStyle w:val="BodyText"/>
        <w:numPr>
          <w:ilvl w:val="0"/>
          <w:numId w:val="12"/>
        </w:numPr>
        <w:spacing w:after="80"/>
      </w:pPr>
      <w:r w:rsidRPr="001700ED">
        <w:t>Увеличение количества анкет по предприятиям, производящим аммиак. Это позволит уточнить весь спектр построенных кривых бенчмаркинга.</w:t>
      </w:r>
    </w:p>
    <w:p w14:paraId="2471A614" w14:textId="6A595F01" w:rsidR="007A5567" w:rsidRPr="001700ED" w:rsidRDefault="007A5567" w:rsidP="0079131C">
      <w:pPr>
        <w:pStyle w:val="BodyText"/>
        <w:numPr>
          <w:ilvl w:val="0"/>
          <w:numId w:val="12"/>
        </w:numPr>
        <w:spacing w:after="80"/>
      </w:pPr>
      <w:r w:rsidRPr="001700ED">
        <w:t>Уточнение фактических кривых бенчмаркинга по полному перечню предприятий российской отрасли производителей аммиака и их интеграция в программный комплекс «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Бенчма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ммиак</m:t>
            </m:r>
          </m:sup>
        </m:sSup>
        <m:r>
          <m:rPr>
            <m:sty m:val="p"/>
          </m:rPr>
          <w:rPr>
            <w:rFonts w:ascii="Cambria Math" w:hAnsi="Cambria Math"/>
          </w:rPr>
          <m:t>ркинг</m:t>
        </m:r>
      </m:oMath>
      <w:r w:rsidRPr="001700ED">
        <w:t xml:space="preserve">». Основой для этого могут стать результаты пилотной эксплуатации программного комплекса и повышение полноты и качества предоставляемой предприятиями исходной информации. </w:t>
      </w:r>
      <w:r w:rsidR="00235D29">
        <w:t>С</w:t>
      </w:r>
      <w:r w:rsidRPr="001700ED">
        <w:t xml:space="preserve">ледует отметить, что в первой версии программного комплекса кривые бенчмаркинга построены на основании расчетов </w:t>
      </w:r>
      <w:r w:rsidR="00167489">
        <w:t xml:space="preserve">малого </w:t>
      </w:r>
      <w:r w:rsidRPr="001700ED">
        <w:t>количества предприятий. Поэтому целесообразно п</w:t>
      </w:r>
      <w:r w:rsidR="0029393E">
        <w:t>о</w:t>
      </w:r>
      <w:r w:rsidRPr="001700ED">
        <w:t xml:space="preserve">строить кривые бенчмаркинга для всех предприятий в рамках </w:t>
      </w:r>
      <w:r w:rsidR="0029393E">
        <w:t xml:space="preserve">каждой </w:t>
      </w:r>
      <w:r w:rsidRPr="001700ED">
        <w:t>выбранной методической расчетной базы.</w:t>
      </w:r>
    </w:p>
    <w:p w14:paraId="36FD1B6B" w14:textId="77777777" w:rsidR="007A5567" w:rsidRPr="001700ED" w:rsidRDefault="007A5567" w:rsidP="0079131C">
      <w:pPr>
        <w:pStyle w:val="BodyText"/>
        <w:numPr>
          <w:ilvl w:val="0"/>
          <w:numId w:val="12"/>
        </w:numPr>
        <w:spacing w:after="80"/>
      </w:pPr>
      <w:r w:rsidRPr="001700ED">
        <w:t xml:space="preserve">В будущем кривые бенчмаркинга могут </w:t>
      </w:r>
      <w:r>
        <w:t xml:space="preserve">периодически </w:t>
      </w:r>
      <w:r w:rsidRPr="001700ED">
        <w:t>обновляться. ФГАУ «НИИ «ЦЭПП» может быть структурой, на регулярной основе проводящей бенчмаркинг. Возможны варианты анонимного бенчмаркинга или с указанием конкретных предприятий, как это делается ежегодно для бенчмаркинга по отдельным технологическим параметрам.</w:t>
      </w:r>
    </w:p>
    <w:p w14:paraId="27119CA8" w14:textId="26284F96" w:rsidR="007A5567" w:rsidRPr="001700ED" w:rsidRDefault="007A5567" w:rsidP="0079131C">
      <w:pPr>
        <w:pStyle w:val="BodyText"/>
        <w:numPr>
          <w:ilvl w:val="0"/>
          <w:numId w:val="12"/>
        </w:numPr>
        <w:spacing w:after="80"/>
      </w:pPr>
      <w:r w:rsidRPr="001700ED">
        <w:t>Совершенствование интерфейса по итогам пилотной эксплуатации программного комплекса «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Бенчма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ммиак</m:t>
            </m:r>
          </m:sup>
        </m:sSup>
        <m:r>
          <m:rPr>
            <m:sty m:val="p"/>
          </m:rPr>
          <w:rPr>
            <w:rFonts w:ascii="Cambria Math" w:hAnsi="Cambria Math"/>
          </w:rPr>
          <m:t>ркинг</m:t>
        </m:r>
      </m:oMath>
      <w:r w:rsidRPr="001700ED">
        <w:t>».</w:t>
      </w:r>
    </w:p>
    <w:p w14:paraId="69B3A921" w14:textId="7381EE3A" w:rsidR="007A5567" w:rsidRPr="001700ED" w:rsidRDefault="007A5567" w:rsidP="0079131C">
      <w:pPr>
        <w:pStyle w:val="BodyText"/>
        <w:numPr>
          <w:ilvl w:val="0"/>
          <w:numId w:val="12"/>
        </w:numPr>
        <w:spacing w:after="80"/>
      </w:pPr>
      <w:r w:rsidRPr="001700ED">
        <w:t xml:space="preserve">Обновление бенчмарков по данным международных систем бенчмаркинга по мере появления новых значений в зарубежных схемах бенчмаркинга и публикациях. </w:t>
      </w:r>
      <w:r w:rsidRPr="001700ED">
        <w:lastRenderedPageBreak/>
        <w:t xml:space="preserve">Например, бенчмарки, полученные согласно базе данных </w:t>
      </w:r>
      <w:r w:rsidRPr="001700ED">
        <w:rPr>
          <w:lang w:val="en-US"/>
        </w:rPr>
        <w:t>JOGMEC</w:t>
      </w:r>
      <w:r w:rsidRPr="001700ED">
        <w:t xml:space="preserve"> </w:t>
      </w:r>
      <w:r w:rsidRPr="001700ED">
        <w:rPr>
          <w:lang w:val="en-US"/>
        </w:rPr>
        <w:t>CI</w:t>
      </w:r>
      <w:r w:rsidRPr="001700ED">
        <w:t xml:space="preserve"> </w:t>
      </w:r>
      <w:r w:rsidRPr="001700ED">
        <w:rPr>
          <w:lang w:val="en-US"/>
        </w:rPr>
        <w:t>Guideline</w:t>
      </w:r>
      <w:r w:rsidRPr="001700ED">
        <w:t xml:space="preserve">, построены на основе данных </w:t>
      </w:r>
      <w:r>
        <w:t xml:space="preserve">за </w:t>
      </w:r>
      <w:r w:rsidRPr="001700ED">
        <w:t>2019-2022 г</w:t>
      </w:r>
      <w:r>
        <w:t>оды</w:t>
      </w:r>
      <w:r w:rsidRPr="001700ED">
        <w:t>.</w:t>
      </w:r>
    </w:p>
    <w:p w14:paraId="2C6C377F" w14:textId="2E97AFE7" w:rsidR="007A5567" w:rsidRPr="001700ED" w:rsidRDefault="007A5567" w:rsidP="0079131C">
      <w:pPr>
        <w:pStyle w:val="BodyText"/>
        <w:numPr>
          <w:ilvl w:val="0"/>
          <w:numId w:val="12"/>
        </w:numPr>
        <w:spacing w:after="80"/>
      </w:pPr>
      <w:r w:rsidRPr="001700ED">
        <w:t xml:space="preserve">Введение дополнительного второго метода </w:t>
      </w:r>
      <w:r w:rsidRPr="001700ED">
        <w:rPr>
          <w:lang w:val="en-US"/>
        </w:rPr>
        <w:t>JOGMEC</w:t>
      </w:r>
      <w:r w:rsidRPr="001700ED">
        <w:t xml:space="preserve"> </w:t>
      </w:r>
      <w:r w:rsidRPr="001700ED">
        <w:rPr>
          <w:lang w:val="en-US"/>
        </w:rPr>
        <w:t>CI</w:t>
      </w:r>
      <w:r w:rsidRPr="001700ED">
        <w:t xml:space="preserve"> </w:t>
      </w:r>
      <w:r w:rsidRPr="001700ED">
        <w:rPr>
          <w:lang w:val="en-US"/>
        </w:rPr>
        <w:t>Guideline</w:t>
      </w:r>
      <w:r w:rsidRPr="001700ED">
        <w:t xml:space="preserve">, который заявлен как более точный, однако требует сбора большего числа исходных данных </w:t>
      </w:r>
      <w:r w:rsidR="00235D29">
        <w:t>от</w:t>
      </w:r>
      <w:r w:rsidRPr="001700ED">
        <w:t xml:space="preserve"> предприятий, в том числе с помощью дополнительных натурных измерений</w:t>
      </w:r>
      <w:r>
        <w:t xml:space="preserve"> с отдельных элементов технологии производства аммиака</w:t>
      </w:r>
      <w:r w:rsidRPr="001700ED">
        <w:t>. Кроме того, часть используемых данных носит закрытый характер и требует уточнения.</w:t>
      </w:r>
    </w:p>
    <w:p w14:paraId="4E99DB2D" w14:textId="599C7E50" w:rsidR="007A5567" w:rsidRPr="001700ED" w:rsidRDefault="007A5567" w:rsidP="0079131C">
      <w:pPr>
        <w:pStyle w:val="BodyText"/>
        <w:numPr>
          <w:ilvl w:val="0"/>
          <w:numId w:val="12"/>
        </w:numPr>
        <w:spacing w:after="80"/>
      </w:pPr>
      <w:r w:rsidRPr="001700ED">
        <w:t>Введение водорода в качестве ресурса по мере уточнения необходимых параметров (удельных расходов водорода в технологических процессах и удельных выбросов ПГ при производстве водорода разной окраски – зеленый, желтый, бирюзовый, голубой, серый).</w:t>
      </w:r>
    </w:p>
    <w:p w14:paraId="7F7A3798" w14:textId="63A6B434" w:rsidR="007A5567" w:rsidRPr="001700ED" w:rsidRDefault="007A5567" w:rsidP="0079131C">
      <w:pPr>
        <w:pStyle w:val="BodyText"/>
        <w:numPr>
          <w:ilvl w:val="0"/>
          <w:numId w:val="12"/>
        </w:numPr>
        <w:spacing w:after="80"/>
      </w:pPr>
      <w:r w:rsidRPr="001700ED">
        <w:t>Более детальное отражение технологии CCUS, для которой требуется выявление параметров дополнительных расходов энергии, параметров потерь в системах захвата, транспорта и хранения углерода, и разработка процедур разнесения объемов CCUS для разных технологических процессов.</w:t>
      </w:r>
    </w:p>
    <w:p w14:paraId="0EB3B1CA" w14:textId="3C5DCE0F" w:rsidR="007A5567" w:rsidRPr="001700ED" w:rsidRDefault="007A5567" w:rsidP="0079131C">
      <w:pPr>
        <w:pStyle w:val="BodyText"/>
        <w:numPr>
          <w:ilvl w:val="0"/>
          <w:numId w:val="12"/>
        </w:numPr>
        <w:spacing w:after="80"/>
      </w:pPr>
      <w:r w:rsidRPr="001700ED">
        <w:t>Отражение в схемах расчета зачетных проектных сокращений, для чего необходимо уточнение параметров их сертификации и верификации как в рамках статьи 6 Парижского соглашения, так и в рамках развития нормативной базы в России в соответствии с положениями Федерального закона от 02.07.2021 №</w:t>
      </w:r>
      <w:r w:rsidR="00167489">
        <w:t xml:space="preserve"> </w:t>
      </w:r>
      <w:r w:rsidRPr="001700ED">
        <w:t>296-ФЗ «Об ограничении выбросов парниковых газов</w:t>
      </w:r>
      <w:r>
        <w:t>»</w:t>
      </w:r>
      <w:r w:rsidRPr="001700ED">
        <w:t>.</w:t>
      </w:r>
    </w:p>
    <w:p w14:paraId="1EB857B2" w14:textId="21626A26" w:rsidR="007A5567" w:rsidRDefault="007A5567" w:rsidP="0079131C">
      <w:pPr>
        <w:pStyle w:val="BodyText"/>
        <w:numPr>
          <w:ilvl w:val="0"/>
          <w:numId w:val="12"/>
        </w:numPr>
        <w:spacing w:after="80"/>
      </w:pPr>
      <w:r w:rsidRPr="001700ED">
        <w:t xml:space="preserve">Расширение перечня учитываемых парниковых газов и – по мере повышения полноты и надежности исходных данных – введение расчетов интегральных показателей эффективности контроля выбросов ПГ для предприятий </w:t>
      </w:r>
      <w:r>
        <w:t>отрасли производства аммиака</w:t>
      </w:r>
      <w:r w:rsidRPr="001700ED">
        <w:t xml:space="preserve"> в целом.</w:t>
      </w:r>
    </w:p>
    <w:p w14:paraId="2108FBD1" w14:textId="3802748E" w:rsidR="007A5567" w:rsidRDefault="007A5567" w:rsidP="0079131C">
      <w:pPr>
        <w:pStyle w:val="BodyText"/>
        <w:numPr>
          <w:ilvl w:val="0"/>
          <w:numId w:val="12"/>
        </w:numPr>
      </w:pPr>
      <w:r w:rsidRPr="00772C20">
        <w:t xml:space="preserve">При появлении данных о международных или национальных системах бенчмаркинга по удельным расходам энергии и удельным выбросам ПГ интеграция </w:t>
      </w:r>
      <w:r w:rsidR="00412EB9">
        <w:t>эт</w:t>
      </w:r>
      <w:r w:rsidRPr="00772C20">
        <w:t xml:space="preserve">их </w:t>
      </w:r>
      <w:r w:rsidR="00412EB9">
        <w:t xml:space="preserve">данных </w:t>
      </w:r>
      <w:r w:rsidRPr="00772C20">
        <w:t>в «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Бенчма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ммиак</m:t>
            </m:r>
          </m:sup>
        </m:sSup>
        <m:r>
          <m:rPr>
            <m:sty m:val="p"/>
          </m:rPr>
          <w:rPr>
            <w:rFonts w:ascii="Cambria Math" w:hAnsi="Cambria Math"/>
          </w:rPr>
          <m:t>ркинг</m:t>
        </m:r>
      </m:oMath>
      <w:r w:rsidRPr="00772C20">
        <w:t>».</w:t>
      </w:r>
    </w:p>
    <w:p w14:paraId="54CBECC5" w14:textId="39721578" w:rsidR="00235D29" w:rsidRDefault="00235D29" w:rsidP="00235D29">
      <w:pPr>
        <w:pStyle w:val="BodyText"/>
      </w:pPr>
      <w:r>
        <w:t xml:space="preserve">Программный комплекс </w:t>
      </w:r>
      <w:r w:rsidR="000466E7" w:rsidRPr="000466E7">
        <w:t>«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Бенчма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ммиак</m:t>
            </m:r>
          </m:sup>
        </m:sSup>
        <m:r>
          <m:rPr>
            <m:sty m:val="p"/>
          </m:rPr>
          <w:rPr>
            <w:rFonts w:ascii="Cambria Math" w:hAnsi="Cambria Math"/>
          </w:rPr>
          <m:t>ркинг</m:t>
        </m:r>
      </m:oMath>
      <w:r w:rsidR="000466E7" w:rsidRPr="000466E7">
        <w:t xml:space="preserve">» </w:t>
      </w:r>
      <w:r>
        <w:t xml:space="preserve">может быть размещен на сайте </w:t>
      </w:r>
      <w:r w:rsidRPr="001700ED">
        <w:t>ФГАУ «НИИ «ЦЭПП»</w:t>
      </w:r>
      <w:r>
        <w:t xml:space="preserve"> с предоставлением предприятиям отрасли возможности самостоятельного проведения расчетов. В этом случае российские производители аммиака смогут использовать его</w:t>
      </w:r>
      <w:r w:rsidR="00540D85">
        <w:t xml:space="preserve"> для решения ряда задач, включая:</w:t>
      </w:r>
    </w:p>
    <w:p w14:paraId="03366821" w14:textId="0C7707BE" w:rsidR="00540D85" w:rsidRPr="00540D85" w:rsidRDefault="00540D85" w:rsidP="0079131C">
      <w:pPr>
        <w:pStyle w:val="ListParagraph"/>
        <w:numPr>
          <w:ilvl w:val="0"/>
          <w:numId w:val="14"/>
        </w:numPr>
        <w:spacing w:after="120" w:line="240" w:lineRule="auto"/>
        <w:rPr>
          <w:rFonts w:eastAsiaTheme="minorHAnsi"/>
          <w:snapToGrid/>
          <w:sz w:val="24"/>
          <w:szCs w:val="24"/>
        </w:rPr>
      </w:pPr>
      <w:r w:rsidRPr="00540D85">
        <w:rPr>
          <w:rFonts w:eastAsiaTheme="minorHAnsi"/>
          <w:snapToGrid/>
          <w:sz w:val="24"/>
          <w:szCs w:val="24"/>
        </w:rPr>
        <w:t>качественно</w:t>
      </w:r>
      <w:r>
        <w:rPr>
          <w:rFonts w:eastAsiaTheme="minorHAnsi"/>
          <w:snapToGrid/>
          <w:sz w:val="24"/>
          <w:szCs w:val="24"/>
        </w:rPr>
        <w:t>е</w:t>
      </w:r>
      <w:r w:rsidRPr="00540D85">
        <w:rPr>
          <w:rFonts w:eastAsiaTheme="minorHAnsi"/>
          <w:snapToGrid/>
          <w:sz w:val="24"/>
          <w:szCs w:val="24"/>
        </w:rPr>
        <w:t xml:space="preserve"> сопоставлени</w:t>
      </w:r>
      <w:r>
        <w:rPr>
          <w:rFonts w:eastAsiaTheme="minorHAnsi"/>
          <w:snapToGrid/>
          <w:sz w:val="24"/>
          <w:szCs w:val="24"/>
        </w:rPr>
        <w:t>е</w:t>
      </w:r>
      <w:r w:rsidRPr="00540D85">
        <w:rPr>
          <w:rFonts w:eastAsiaTheme="minorHAnsi"/>
          <w:snapToGrid/>
          <w:sz w:val="24"/>
          <w:szCs w:val="24"/>
        </w:rPr>
        <w:t xml:space="preserve"> удельных выбросов ПГ и удельных расходов энергии при производстве </w:t>
      </w:r>
      <w:r w:rsidR="00441FE9">
        <w:rPr>
          <w:rFonts w:eastAsiaTheme="minorHAnsi"/>
          <w:snapToGrid/>
          <w:sz w:val="24"/>
          <w:szCs w:val="24"/>
        </w:rPr>
        <w:t xml:space="preserve">аммиака </w:t>
      </w:r>
      <w:r w:rsidRPr="00540D85">
        <w:rPr>
          <w:rFonts w:eastAsiaTheme="minorHAnsi"/>
          <w:snapToGrid/>
          <w:sz w:val="24"/>
          <w:szCs w:val="24"/>
        </w:rPr>
        <w:t>как между собой, так и с эталонными значениями;</w:t>
      </w:r>
    </w:p>
    <w:p w14:paraId="59455D6E" w14:textId="685E277E" w:rsidR="00540D85" w:rsidRPr="00540D85" w:rsidRDefault="00540D85" w:rsidP="0079131C">
      <w:pPr>
        <w:pStyle w:val="ListParagraph"/>
        <w:numPr>
          <w:ilvl w:val="0"/>
          <w:numId w:val="14"/>
        </w:numPr>
        <w:spacing w:after="120" w:line="240" w:lineRule="auto"/>
        <w:rPr>
          <w:rFonts w:eastAsiaTheme="minorHAnsi"/>
          <w:snapToGrid/>
          <w:sz w:val="24"/>
          <w:szCs w:val="24"/>
        </w:rPr>
      </w:pPr>
      <w:r w:rsidRPr="00540D85">
        <w:rPr>
          <w:rFonts w:eastAsiaTheme="minorHAnsi"/>
          <w:snapToGrid/>
          <w:sz w:val="24"/>
          <w:szCs w:val="24"/>
        </w:rPr>
        <w:t xml:space="preserve">выявление потенциала снижения удельных выбросов ПГ и удельных расходов энергии при производстве </w:t>
      </w:r>
      <w:r w:rsidR="00441FE9">
        <w:rPr>
          <w:rFonts w:eastAsiaTheme="minorHAnsi"/>
          <w:snapToGrid/>
          <w:sz w:val="24"/>
          <w:szCs w:val="24"/>
        </w:rPr>
        <w:t>аммиака</w:t>
      </w:r>
      <w:r w:rsidRPr="00540D85">
        <w:rPr>
          <w:rFonts w:eastAsiaTheme="minorHAnsi"/>
          <w:snapToGrid/>
          <w:sz w:val="24"/>
          <w:szCs w:val="24"/>
        </w:rPr>
        <w:t>;</w:t>
      </w:r>
    </w:p>
    <w:p w14:paraId="0DB17796" w14:textId="41BA819D" w:rsidR="00441FE9" w:rsidRDefault="00540D85" w:rsidP="0079131C">
      <w:pPr>
        <w:pStyle w:val="ListParagraph"/>
        <w:numPr>
          <w:ilvl w:val="0"/>
          <w:numId w:val="14"/>
        </w:numPr>
        <w:spacing w:after="120" w:line="240" w:lineRule="auto"/>
        <w:rPr>
          <w:rFonts w:eastAsiaTheme="minorHAnsi"/>
          <w:snapToGrid/>
          <w:sz w:val="24"/>
          <w:szCs w:val="24"/>
        </w:rPr>
      </w:pPr>
      <w:r w:rsidRPr="00441FE9">
        <w:rPr>
          <w:rFonts w:eastAsiaTheme="minorHAnsi"/>
          <w:snapToGrid/>
          <w:sz w:val="24"/>
          <w:szCs w:val="24"/>
        </w:rPr>
        <w:t>определ</w:t>
      </w:r>
      <w:r w:rsidR="00412EB9">
        <w:rPr>
          <w:rFonts w:eastAsiaTheme="minorHAnsi"/>
          <w:snapToGrid/>
          <w:sz w:val="24"/>
          <w:szCs w:val="24"/>
        </w:rPr>
        <w:t>ение</w:t>
      </w:r>
      <w:r w:rsidRPr="00441FE9">
        <w:rPr>
          <w:rFonts w:eastAsiaTheme="minorHAnsi"/>
          <w:snapToGrid/>
          <w:sz w:val="24"/>
          <w:szCs w:val="24"/>
        </w:rPr>
        <w:t xml:space="preserve"> удельны</w:t>
      </w:r>
      <w:r w:rsidR="00412EB9">
        <w:rPr>
          <w:rFonts w:eastAsiaTheme="minorHAnsi"/>
          <w:snapToGrid/>
          <w:sz w:val="24"/>
          <w:szCs w:val="24"/>
        </w:rPr>
        <w:t>х</w:t>
      </w:r>
      <w:r w:rsidRPr="00441FE9">
        <w:rPr>
          <w:rFonts w:eastAsiaTheme="minorHAnsi"/>
          <w:snapToGrid/>
          <w:sz w:val="24"/>
          <w:szCs w:val="24"/>
        </w:rPr>
        <w:t xml:space="preserve"> выброс</w:t>
      </w:r>
      <w:r w:rsidR="00412EB9">
        <w:rPr>
          <w:rFonts w:eastAsiaTheme="minorHAnsi"/>
          <w:snapToGrid/>
          <w:sz w:val="24"/>
          <w:szCs w:val="24"/>
        </w:rPr>
        <w:t>ов</w:t>
      </w:r>
      <w:r w:rsidRPr="00441FE9">
        <w:rPr>
          <w:rFonts w:eastAsiaTheme="minorHAnsi"/>
          <w:snapToGrid/>
          <w:sz w:val="24"/>
          <w:szCs w:val="24"/>
        </w:rPr>
        <w:t xml:space="preserve"> ПГ при производстве экспортируемой продукции и регистр</w:t>
      </w:r>
      <w:r w:rsidR="00412EB9">
        <w:rPr>
          <w:rFonts w:eastAsiaTheme="minorHAnsi"/>
          <w:snapToGrid/>
          <w:sz w:val="24"/>
          <w:szCs w:val="24"/>
        </w:rPr>
        <w:t>ация</w:t>
      </w:r>
      <w:r w:rsidRPr="00441FE9">
        <w:rPr>
          <w:rFonts w:eastAsiaTheme="minorHAnsi"/>
          <w:snapToGrid/>
          <w:sz w:val="24"/>
          <w:szCs w:val="24"/>
        </w:rPr>
        <w:t xml:space="preserve"> их </w:t>
      </w:r>
      <w:r w:rsidR="00412EB9">
        <w:rPr>
          <w:rFonts w:eastAsiaTheme="minorHAnsi"/>
          <w:snapToGrid/>
          <w:sz w:val="24"/>
          <w:szCs w:val="24"/>
        </w:rPr>
        <w:t xml:space="preserve">в </w:t>
      </w:r>
      <w:r w:rsidRPr="00441FE9">
        <w:rPr>
          <w:rFonts w:eastAsiaTheme="minorHAnsi"/>
          <w:snapToGrid/>
          <w:sz w:val="24"/>
          <w:szCs w:val="24"/>
        </w:rPr>
        <w:t>баз</w:t>
      </w:r>
      <w:r w:rsidR="00441FE9" w:rsidRPr="00441FE9">
        <w:rPr>
          <w:rFonts w:eastAsiaTheme="minorHAnsi"/>
          <w:snapToGrid/>
          <w:sz w:val="24"/>
          <w:szCs w:val="24"/>
        </w:rPr>
        <w:t>ах</w:t>
      </w:r>
      <w:r w:rsidRPr="00441FE9">
        <w:rPr>
          <w:rFonts w:eastAsiaTheme="minorHAnsi"/>
          <w:snapToGrid/>
          <w:sz w:val="24"/>
          <w:szCs w:val="24"/>
        </w:rPr>
        <w:t xml:space="preserve"> данных </w:t>
      </w:r>
      <w:r w:rsidR="00441FE9" w:rsidRPr="00441FE9">
        <w:rPr>
          <w:rFonts w:eastAsiaTheme="minorHAnsi"/>
          <w:snapToGrid/>
          <w:sz w:val="24"/>
          <w:szCs w:val="24"/>
        </w:rPr>
        <w:t>стран-импортеров</w:t>
      </w:r>
      <w:r w:rsidR="00412EB9">
        <w:rPr>
          <w:rFonts w:eastAsiaTheme="minorHAnsi"/>
          <w:snapToGrid/>
          <w:sz w:val="24"/>
          <w:szCs w:val="24"/>
        </w:rPr>
        <w:t>;</w:t>
      </w:r>
    </w:p>
    <w:p w14:paraId="7F14ECB4" w14:textId="2A950737" w:rsidR="00540D85" w:rsidRPr="00441FE9" w:rsidRDefault="00540D85" w:rsidP="0079131C">
      <w:pPr>
        <w:pStyle w:val="ListParagraph"/>
        <w:numPr>
          <w:ilvl w:val="0"/>
          <w:numId w:val="14"/>
        </w:numPr>
        <w:spacing w:after="120" w:line="240" w:lineRule="auto"/>
        <w:rPr>
          <w:rFonts w:eastAsiaTheme="minorHAnsi"/>
          <w:snapToGrid/>
          <w:sz w:val="24"/>
          <w:szCs w:val="24"/>
        </w:rPr>
      </w:pPr>
      <w:r w:rsidRPr="00441FE9">
        <w:rPr>
          <w:rFonts w:eastAsiaTheme="minorHAnsi"/>
          <w:snapToGrid/>
          <w:sz w:val="24"/>
          <w:szCs w:val="24"/>
        </w:rPr>
        <w:t>определ</w:t>
      </w:r>
      <w:r w:rsidR="00441FE9">
        <w:rPr>
          <w:rFonts w:eastAsiaTheme="minorHAnsi"/>
          <w:snapToGrid/>
          <w:sz w:val="24"/>
          <w:szCs w:val="24"/>
        </w:rPr>
        <w:t>ение</w:t>
      </w:r>
      <w:r w:rsidRPr="00441FE9">
        <w:rPr>
          <w:rFonts w:eastAsiaTheme="minorHAnsi"/>
          <w:snapToGrid/>
          <w:sz w:val="24"/>
          <w:szCs w:val="24"/>
        </w:rPr>
        <w:t xml:space="preserve"> степен</w:t>
      </w:r>
      <w:r w:rsidR="00441FE9">
        <w:rPr>
          <w:rFonts w:eastAsiaTheme="minorHAnsi"/>
          <w:snapToGrid/>
          <w:sz w:val="24"/>
          <w:szCs w:val="24"/>
        </w:rPr>
        <w:t>и</w:t>
      </w:r>
      <w:r w:rsidRPr="00441FE9">
        <w:rPr>
          <w:rFonts w:eastAsiaTheme="minorHAnsi"/>
          <w:snapToGrid/>
          <w:sz w:val="24"/>
          <w:szCs w:val="24"/>
        </w:rPr>
        <w:t xml:space="preserve"> соответствия показателей удельных выбросов ПГ индикативным показателям Справочников </w:t>
      </w:r>
      <w:r w:rsidR="00441FE9" w:rsidRPr="00AA7B17">
        <w:rPr>
          <w:rFonts w:eastAsia="Calibri"/>
          <w:bCs/>
          <w:snapToGrid/>
          <w:sz w:val="24"/>
          <w:szCs w:val="24"/>
        </w:rPr>
        <w:t>ИТС 2-2022</w:t>
      </w:r>
      <w:r w:rsidRPr="00441FE9">
        <w:rPr>
          <w:rFonts w:eastAsiaTheme="minorHAnsi"/>
          <w:snapToGrid/>
          <w:sz w:val="24"/>
          <w:szCs w:val="24"/>
        </w:rPr>
        <w:t>;</w:t>
      </w:r>
    </w:p>
    <w:p w14:paraId="60C9C3D4" w14:textId="74BC95CF" w:rsidR="00540D85" w:rsidRPr="00540D85" w:rsidRDefault="00540D85" w:rsidP="0079131C">
      <w:pPr>
        <w:pStyle w:val="ListParagraph"/>
        <w:numPr>
          <w:ilvl w:val="0"/>
          <w:numId w:val="14"/>
        </w:numPr>
        <w:spacing w:after="120" w:line="240" w:lineRule="auto"/>
        <w:rPr>
          <w:rFonts w:eastAsiaTheme="minorHAnsi"/>
          <w:snapToGrid/>
          <w:sz w:val="24"/>
          <w:szCs w:val="24"/>
        </w:rPr>
      </w:pPr>
      <w:r w:rsidRPr="00540D85">
        <w:rPr>
          <w:rFonts w:eastAsiaTheme="minorHAnsi"/>
          <w:snapToGrid/>
          <w:sz w:val="24"/>
          <w:szCs w:val="24"/>
        </w:rPr>
        <w:t>определ</w:t>
      </w:r>
      <w:r w:rsidR="00441FE9">
        <w:rPr>
          <w:rFonts w:eastAsiaTheme="minorHAnsi"/>
          <w:snapToGrid/>
          <w:sz w:val="24"/>
          <w:szCs w:val="24"/>
        </w:rPr>
        <w:t>ение</w:t>
      </w:r>
      <w:r w:rsidRPr="00540D85">
        <w:rPr>
          <w:rFonts w:eastAsiaTheme="minorHAnsi"/>
          <w:snapToGrid/>
          <w:sz w:val="24"/>
          <w:szCs w:val="24"/>
        </w:rPr>
        <w:t xml:space="preserve"> степен</w:t>
      </w:r>
      <w:r w:rsidR="00441FE9">
        <w:rPr>
          <w:rFonts w:eastAsiaTheme="minorHAnsi"/>
          <w:snapToGrid/>
          <w:sz w:val="24"/>
          <w:szCs w:val="24"/>
        </w:rPr>
        <w:t>и</w:t>
      </w:r>
      <w:r w:rsidRPr="00540D85">
        <w:rPr>
          <w:rFonts w:eastAsiaTheme="minorHAnsi"/>
          <w:snapToGrid/>
          <w:sz w:val="24"/>
          <w:szCs w:val="24"/>
        </w:rPr>
        <w:t xml:space="preserve"> достижения целевых показателей удельных выбросов ПГ в государственных </w:t>
      </w:r>
      <w:r w:rsidR="00441FE9">
        <w:rPr>
          <w:rFonts w:eastAsiaTheme="minorHAnsi"/>
          <w:snapToGrid/>
          <w:sz w:val="24"/>
          <w:szCs w:val="24"/>
        </w:rPr>
        <w:t xml:space="preserve">или корпоративных </w:t>
      </w:r>
      <w:r w:rsidRPr="00540D85">
        <w:rPr>
          <w:rFonts w:eastAsiaTheme="minorHAnsi"/>
          <w:snapToGrid/>
          <w:sz w:val="24"/>
          <w:szCs w:val="24"/>
        </w:rPr>
        <w:t>системах углеродного регулирования.</w:t>
      </w:r>
    </w:p>
    <w:p w14:paraId="70645C41" w14:textId="77777777" w:rsidR="00540D85" w:rsidRPr="00540D85" w:rsidRDefault="00540D85" w:rsidP="00412EB9">
      <w:pPr>
        <w:suppressAutoHyphens/>
        <w:snapToGrid w:val="0"/>
        <w:spacing w:before="240" w:after="240" w:line="240" w:lineRule="auto"/>
        <w:ind w:firstLine="0"/>
        <w:jc w:val="center"/>
        <w:outlineLvl w:val="1"/>
        <w:rPr>
          <w:rFonts w:eastAsia="Calibri"/>
          <w:b/>
          <w:bCs/>
          <w:snapToGrid/>
          <w:szCs w:val="28"/>
        </w:rPr>
      </w:pPr>
      <w:bookmarkStart w:id="26" w:name="_Toc158235610"/>
      <w:r w:rsidRPr="00540D85">
        <w:rPr>
          <w:rFonts w:eastAsia="Calibri"/>
          <w:b/>
          <w:bCs/>
          <w:snapToGrid/>
          <w:szCs w:val="28"/>
        </w:rPr>
        <w:t>Заключение</w:t>
      </w:r>
      <w:bookmarkEnd w:id="26"/>
    </w:p>
    <w:p w14:paraId="5534107D" w14:textId="006D4274" w:rsidR="00540D85" w:rsidRPr="00540D85" w:rsidRDefault="00540D85" w:rsidP="00540D85">
      <w:pPr>
        <w:snapToGrid w:val="0"/>
        <w:spacing w:after="120" w:line="240" w:lineRule="auto"/>
        <w:ind w:firstLine="0"/>
        <w:rPr>
          <w:rFonts w:eastAsia="Calibri"/>
          <w:bCs/>
          <w:snapToGrid/>
          <w:sz w:val="24"/>
          <w:szCs w:val="24"/>
          <w:lang w:eastAsia="en-US"/>
        </w:rPr>
      </w:pPr>
      <w:r w:rsidRPr="00540D85">
        <w:rPr>
          <w:rFonts w:eastAsia="Calibri"/>
          <w:bCs/>
          <w:snapToGrid/>
          <w:sz w:val="24"/>
          <w:szCs w:val="24"/>
          <w:lang w:eastAsia="en-US"/>
        </w:rPr>
        <w:t xml:space="preserve">Для решения широкого спектра управленческих задач, включая повышение энергоэффективности, внедрение НДТ и декарбонизацию </w:t>
      </w:r>
      <w:r w:rsidR="00441FE9" w:rsidRPr="000466E7">
        <w:rPr>
          <w:rFonts w:eastAsia="Calibri"/>
          <w:bCs/>
          <w:snapToGrid/>
          <w:sz w:val="24"/>
          <w:szCs w:val="24"/>
          <w:lang w:eastAsia="en-US"/>
        </w:rPr>
        <w:t>аммиачной промышленности</w:t>
      </w:r>
      <w:r w:rsidR="00412EB9">
        <w:rPr>
          <w:rFonts w:eastAsia="Calibri"/>
          <w:bCs/>
          <w:snapToGrid/>
          <w:sz w:val="24"/>
          <w:szCs w:val="24"/>
          <w:lang w:eastAsia="en-US"/>
        </w:rPr>
        <w:t>,</w:t>
      </w:r>
      <w:r w:rsidR="00441FE9" w:rsidRPr="000466E7">
        <w:rPr>
          <w:rFonts w:eastAsia="Calibri"/>
          <w:bCs/>
          <w:snapToGrid/>
          <w:sz w:val="24"/>
          <w:szCs w:val="24"/>
          <w:lang w:eastAsia="en-US"/>
        </w:rPr>
        <w:t xml:space="preserve"> </w:t>
      </w:r>
      <w:r w:rsidRPr="00540D85">
        <w:rPr>
          <w:bCs/>
          <w:snapToGrid/>
          <w:sz w:val="24"/>
          <w:szCs w:val="24"/>
        </w:rPr>
        <w:t>разработан</w:t>
      </w:r>
      <w:r w:rsidRPr="00540D85">
        <w:rPr>
          <w:rFonts w:eastAsia="Calibri"/>
          <w:bCs/>
          <w:snapToGrid/>
          <w:sz w:val="24"/>
          <w:szCs w:val="24"/>
        </w:rPr>
        <w:t xml:space="preserve"> </w:t>
      </w:r>
      <w:r w:rsidRPr="00540D85">
        <w:rPr>
          <w:rFonts w:eastAsia="Calibri"/>
          <w:bCs/>
          <w:snapToGrid/>
          <w:sz w:val="24"/>
          <w:szCs w:val="24"/>
          <w:lang w:eastAsia="en-US"/>
        </w:rPr>
        <w:t xml:space="preserve">программный комплекс </w:t>
      </w:r>
      <w:r w:rsidR="00441FE9" w:rsidRPr="000466E7">
        <w:rPr>
          <w:rFonts w:eastAsia="Calibri"/>
          <w:bCs/>
          <w:i/>
          <w:iCs/>
          <w:snapToGrid/>
          <w:sz w:val="24"/>
          <w:szCs w:val="24"/>
          <w:lang w:eastAsia="en-US"/>
        </w:rPr>
        <w:t xml:space="preserve">«Бенчмаркинг </w:t>
      </w:r>
      <w:proofErr w:type="spellStart"/>
      <w:r w:rsidR="00441FE9" w:rsidRPr="000466E7">
        <w:rPr>
          <w:rFonts w:eastAsia="Calibri"/>
          <w:bCs/>
          <w:i/>
          <w:iCs/>
          <w:snapToGrid/>
          <w:sz w:val="24"/>
          <w:szCs w:val="24"/>
          <w:lang w:eastAsia="en-US"/>
        </w:rPr>
        <w:t>углеродоемкости</w:t>
      </w:r>
      <w:proofErr w:type="spellEnd"/>
      <w:r w:rsidR="00441FE9" w:rsidRPr="000466E7">
        <w:rPr>
          <w:rFonts w:eastAsia="Calibri"/>
          <w:bCs/>
          <w:i/>
          <w:iCs/>
          <w:snapToGrid/>
          <w:sz w:val="24"/>
          <w:szCs w:val="24"/>
          <w:lang w:eastAsia="en-US"/>
        </w:rPr>
        <w:t xml:space="preserve"> и энергоемкости продукции производителей аммиака». </w:t>
      </w:r>
      <w:r w:rsidR="00412EB9">
        <w:rPr>
          <w:rFonts w:eastAsia="Calibri"/>
          <w:bCs/>
          <w:snapToGrid/>
          <w:sz w:val="24"/>
          <w:szCs w:val="24"/>
          <w:lang w:eastAsia="en-US"/>
        </w:rPr>
        <w:t>П</w:t>
      </w:r>
      <w:r w:rsidRPr="00540D85">
        <w:rPr>
          <w:rFonts w:eastAsia="Calibri"/>
          <w:bCs/>
          <w:snapToGrid/>
          <w:sz w:val="24"/>
          <w:szCs w:val="24"/>
          <w:lang w:eastAsia="en-US"/>
        </w:rPr>
        <w:t xml:space="preserve">илотная </w:t>
      </w:r>
      <w:r w:rsidR="00441FE9" w:rsidRPr="000466E7">
        <w:rPr>
          <w:rFonts w:eastAsia="Calibri"/>
          <w:bCs/>
          <w:snapToGrid/>
          <w:sz w:val="24"/>
          <w:szCs w:val="24"/>
          <w:lang w:eastAsia="en-US"/>
        </w:rPr>
        <w:t xml:space="preserve">апробация </w:t>
      </w:r>
      <w:r w:rsidR="00412EB9">
        <w:rPr>
          <w:rFonts w:eastAsia="Calibri"/>
          <w:bCs/>
          <w:snapToGrid/>
          <w:sz w:val="24"/>
          <w:szCs w:val="24"/>
          <w:lang w:eastAsia="en-US"/>
        </w:rPr>
        <w:t xml:space="preserve">этого программного комплекса продемонстрировала </w:t>
      </w:r>
      <w:r w:rsidR="00441FE9" w:rsidRPr="000466E7">
        <w:rPr>
          <w:rFonts w:eastAsia="Calibri"/>
          <w:bCs/>
          <w:snapToGrid/>
          <w:sz w:val="24"/>
          <w:szCs w:val="24"/>
          <w:lang w:eastAsia="en-US"/>
        </w:rPr>
        <w:t xml:space="preserve">его способность давать </w:t>
      </w:r>
      <w:r w:rsidRPr="00540D85">
        <w:rPr>
          <w:rFonts w:eastAsia="Calibri"/>
          <w:bCs/>
          <w:snapToGrid/>
          <w:sz w:val="24"/>
          <w:szCs w:val="24"/>
          <w:lang w:eastAsia="en-US"/>
        </w:rPr>
        <w:t xml:space="preserve">адекватные </w:t>
      </w:r>
      <w:r w:rsidR="00441FE9" w:rsidRPr="000466E7">
        <w:rPr>
          <w:rFonts w:eastAsia="Calibri"/>
          <w:bCs/>
          <w:snapToGrid/>
          <w:sz w:val="24"/>
          <w:szCs w:val="24"/>
          <w:lang w:eastAsia="en-US"/>
        </w:rPr>
        <w:t xml:space="preserve">и </w:t>
      </w:r>
      <w:r w:rsidRPr="00540D85">
        <w:rPr>
          <w:rFonts w:eastAsia="Calibri"/>
          <w:bCs/>
          <w:snapToGrid/>
          <w:sz w:val="24"/>
          <w:szCs w:val="24"/>
          <w:lang w:eastAsia="en-US"/>
        </w:rPr>
        <w:t xml:space="preserve">сопоставимые </w:t>
      </w:r>
      <w:r w:rsidRPr="00540D85">
        <w:rPr>
          <w:bCs/>
          <w:snapToGrid/>
          <w:sz w:val="24"/>
          <w:szCs w:val="24"/>
        </w:rPr>
        <w:t>оценки уровня энергетической</w:t>
      </w:r>
      <w:r w:rsidR="00441FE9" w:rsidRPr="000466E7">
        <w:rPr>
          <w:bCs/>
          <w:snapToGrid/>
          <w:sz w:val="24"/>
          <w:szCs w:val="24"/>
        </w:rPr>
        <w:t xml:space="preserve"> и</w:t>
      </w:r>
      <w:r w:rsidRPr="00540D85">
        <w:rPr>
          <w:bCs/>
          <w:snapToGrid/>
          <w:sz w:val="24"/>
          <w:szCs w:val="24"/>
        </w:rPr>
        <w:t xml:space="preserve"> </w:t>
      </w:r>
      <w:r w:rsidR="00441FE9" w:rsidRPr="000466E7">
        <w:rPr>
          <w:bCs/>
          <w:snapToGrid/>
          <w:sz w:val="24"/>
          <w:szCs w:val="24"/>
        </w:rPr>
        <w:t xml:space="preserve">углеродной </w:t>
      </w:r>
      <w:r w:rsidRPr="00540D85">
        <w:rPr>
          <w:bCs/>
          <w:snapToGrid/>
          <w:sz w:val="24"/>
          <w:szCs w:val="24"/>
        </w:rPr>
        <w:t xml:space="preserve">эффективности предприятий </w:t>
      </w:r>
      <w:r w:rsidR="00441FE9" w:rsidRPr="000466E7">
        <w:rPr>
          <w:bCs/>
          <w:snapToGrid/>
          <w:sz w:val="24"/>
          <w:szCs w:val="24"/>
        </w:rPr>
        <w:t xml:space="preserve">аммиачной </w:t>
      </w:r>
      <w:r w:rsidRPr="00540D85">
        <w:rPr>
          <w:bCs/>
          <w:snapToGrid/>
          <w:sz w:val="24"/>
          <w:szCs w:val="24"/>
        </w:rPr>
        <w:t xml:space="preserve">промышленности. </w:t>
      </w:r>
      <w:r w:rsidR="000466E7" w:rsidRPr="000466E7">
        <w:rPr>
          <w:bCs/>
          <w:snapToGrid/>
          <w:sz w:val="24"/>
          <w:szCs w:val="24"/>
        </w:rPr>
        <w:lastRenderedPageBreak/>
        <w:t>В</w:t>
      </w:r>
      <w:r w:rsidRPr="00540D85">
        <w:rPr>
          <w:rFonts w:eastAsia="Calibri"/>
          <w:bCs/>
          <w:snapToGrid/>
          <w:sz w:val="24"/>
          <w:szCs w:val="24"/>
        </w:rPr>
        <w:t xml:space="preserve">недрение </w:t>
      </w:r>
      <w:r w:rsidRPr="00540D85">
        <w:rPr>
          <w:bCs/>
          <w:snapToGrid/>
          <w:sz w:val="24"/>
          <w:szCs w:val="24"/>
        </w:rPr>
        <w:t xml:space="preserve">программного комплекса </w:t>
      </w:r>
      <w:r w:rsidR="000466E7" w:rsidRPr="000466E7">
        <w:rPr>
          <w:sz w:val="24"/>
          <w:szCs w:val="24"/>
        </w:rPr>
        <w:t>«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Бенчма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ммиак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ркинг</m:t>
        </m:r>
      </m:oMath>
      <w:r w:rsidR="000466E7" w:rsidRPr="000466E7">
        <w:rPr>
          <w:sz w:val="24"/>
          <w:szCs w:val="24"/>
        </w:rPr>
        <w:t xml:space="preserve">» </w:t>
      </w:r>
      <w:r w:rsidRPr="00540D85">
        <w:rPr>
          <w:rFonts w:eastAsia="Calibri"/>
          <w:bCs/>
          <w:snapToGrid/>
          <w:sz w:val="24"/>
          <w:szCs w:val="24"/>
        </w:rPr>
        <w:t xml:space="preserve">позволит создать надежную информационную основу для внедрения механизмов углеродного регулирования </w:t>
      </w:r>
      <w:r w:rsidR="000466E7">
        <w:rPr>
          <w:rFonts w:eastAsia="Calibri"/>
          <w:bCs/>
          <w:snapToGrid/>
          <w:sz w:val="24"/>
          <w:szCs w:val="24"/>
        </w:rPr>
        <w:t xml:space="preserve">и стимулирования повышения энергоэффективности </w:t>
      </w:r>
      <w:r w:rsidRPr="00540D85">
        <w:rPr>
          <w:rFonts w:eastAsia="Calibri"/>
          <w:bCs/>
          <w:snapToGrid/>
          <w:sz w:val="24"/>
          <w:szCs w:val="24"/>
        </w:rPr>
        <w:t xml:space="preserve">в </w:t>
      </w:r>
      <w:r w:rsidR="000466E7">
        <w:rPr>
          <w:rFonts w:eastAsia="Calibri"/>
          <w:bCs/>
          <w:snapToGrid/>
          <w:sz w:val="24"/>
          <w:szCs w:val="24"/>
        </w:rPr>
        <w:t xml:space="preserve">аммиачной </w:t>
      </w:r>
      <w:r w:rsidRPr="00540D85">
        <w:rPr>
          <w:rFonts w:eastAsia="Calibri"/>
          <w:bCs/>
          <w:snapToGrid/>
          <w:sz w:val="24"/>
          <w:szCs w:val="24"/>
        </w:rPr>
        <w:t xml:space="preserve">промышленности России, стимулировать </w:t>
      </w:r>
      <w:r w:rsidRPr="00540D85">
        <w:rPr>
          <w:rFonts w:eastAsia="Calibri"/>
          <w:bCs/>
          <w:snapToGrid/>
          <w:sz w:val="24"/>
          <w:szCs w:val="24"/>
          <w:lang w:eastAsia="en-US"/>
        </w:rPr>
        <w:t xml:space="preserve">переход на НДТ, совершенствовать системы </w:t>
      </w:r>
      <w:r w:rsidR="000466E7">
        <w:rPr>
          <w:rFonts w:eastAsia="Calibri"/>
          <w:bCs/>
          <w:snapToGrid/>
          <w:sz w:val="24"/>
          <w:szCs w:val="24"/>
          <w:lang w:eastAsia="en-US"/>
        </w:rPr>
        <w:t>углеродного, э</w:t>
      </w:r>
      <w:r w:rsidRPr="00540D85">
        <w:rPr>
          <w:rFonts w:eastAsia="Calibri"/>
          <w:bCs/>
          <w:snapToGrid/>
          <w:sz w:val="24"/>
          <w:szCs w:val="24"/>
          <w:lang w:eastAsia="en-US"/>
        </w:rPr>
        <w:t>кологического и энергетического менеджмента.</w:t>
      </w:r>
    </w:p>
    <w:p w14:paraId="7F2E8DB3" w14:textId="66C8E48E" w:rsidR="007E5306" w:rsidRPr="00E75956" w:rsidRDefault="007E5306" w:rsidP="007E5306">
      <w:pPr>
        <w:pStyle w:val="BodyText"/>
        <w:jc w:val="center"/>
        <w:rPr>
          <w:b/>
          <w:bCs w:val="0"/>
          <w:sz w:val="28"/>
          <w:szCs w:val="28"/>
        </w:rPr>
      </w:pPr>
      <w:r w:rsidRPr="00E75956">
        <w:rPr>
          <w:b/>
          <w:bCs w:val="0"/>
          <w:sz w:val="28"/>
          <w:szCs w:val="28"/>
        </w:rPr>
        <w:t>Литература</w:t>
      </w:r>
    </w:p>
    <w:p w14:paraId="0DEAD8C3" w14:textId="77777777" w:rsidR="00AC55F2" w:rsidRPr="00E75956" w:rsidRDefault="00AC55F2" w:rsidP="0079131C">
      <w:pPr>
        <w:pStyle w:val="a3"/>
        <w:numPr>
          <w:ilvl w:val="0"/>
          <w:numId w:val="13"/>
        </w:numPr>
        <w:spacing w:after="120"/>
        <w:rPr>
          <w:sz w:val="24"/>
          <w:szCs w:val="24"/>
        </w:rPr>
      </w:pPr>
      <w:r w:rsidRPr="00E75956">
        <w:rPr>
          <w:sz w:val="24"/>
          <w:szCs w:val="24"/>
        </w:rPr>
        <w:t xml:space="preserve">Башмаков И. А., Скобелев Д. О., Борисов К. Б., Гусева Т. В. (2021). Системы бенчмаркинга по удельным выбросам ПГ в черной металлургии </w:t>
      </w:r>
      <w:r w:rsidRPr="00E75956">
        <w:rPr>
          <w:rFonts w:eastAsia="TimesNewRomanPSMT"/>
          <w:sz w:val="24"/>
          <w:szCs w:val="24"/>
        </w:rPr>
        <w:t>// Черная металлургия. Бюллетень научно-технической и экономической информации. Т. 77, № 9. С. 1071–1086.</w:t>
      </w:r>
    </w:p>
    <w:p w14:paraId="6C3070EA" w14:textId="1B31C041" w:rsidR="00E75956" w:rsidRPr="00E75956" w:rsidRDefault="00B840FE" w:rsidP="00E75956">
      <w:pPr>
        <w:pStyle w:val="ListParagraph"/>
        <w:numPr>
          <w:ilvl w:val="0"/>
          <w:numId w:val="13"/>
        </w:numPr>
        <w:spacing w:after="120" w:line="240" w:lineRule="auto"/>
        <w:rPr>
          <w:rFonts w:eastAsia="Calibri"/>
          <w:bCs/>
          <w:snapToGrid/>
          <w:sz w:val="24"/>
          <w:szCs w:val="24"/>
        </w:rPr>
      </w:pPr>
      <w:r w:rsidRPr="00E75956">
        <w:rPr>
          <w:sz w:val="24"/>
          <w:szCs w:val="24"/>
        </w:rPr>
        <w:t>Башмаков И.</w:t>
      </w:r>
      <w:r w:rsidR="00F24629" w:rsidRPr="00E75956">
        <w:rPr>
          <w:sz w:val="24"/>
          <w:szCs w:val="24"/>
        </w:rPr>
        <w:t xml:space="preserve"> </w:t>
      </w:r>
      <w:r w:rsidRPr="00E75956">
        <w:rPr>
          <w:sz w:val="24"/>
          <w:szCs w:val="24"/>
        </w:rPr>
        <w:t xml:space="preserve">А. </w:t>
      </w:r>
      <w:r w:rsidR="00E75956" w:rsidRPr="00E75956">
        <w:rPr>
          <w:sz w:val="24"/>
          <w:szCs w:val="24"/>
        </w:rPr>
        <w:t>(</w:t>
      </w:r>
      <w:r w:rsidRPr="00E75956">
        <w:rPr>
          <w:sz w:val="24"/>
          <w:szCs w:val="24"/>
        </w:rPr>
        <w:t>2022а</w:t>
      </w:r>
      <w:r w:rsidR="00E75956" w:rsidRPr="00E75956">
        <w:rPr>
          <w:sz w:val="24"/>
          <w:szCs w:val="24"/>
        </w:rPr>
        <w:t>)</w:t>
      </w:r>
      <w:r w:rsidRPr="00E75956">
        <w:rPr>
          <w:sz w:val="24"/>
          <w:szCs w:val="24"/>
        </w:rPr>
        <w:t xml:space="preserve">. </w:t>
      </w:r>
      <w:r w:rsidR="00E75956" w:rsidRPr="00E75956">
        <w:rPr>
          <w:rFonts w:eastAsia="Calibri"/>
          <w:bCs/>
          <w:snapToGrid/>
          <w:sz w:val="24"/>
          <w:szCs w:val="24"/>
        </w:rPr>
        <w:t>Масштаб необходимых усилий по декарбонизации мировой промышленности, Фундаментальная и прикладная климатология, т. 8, № 2, 2022. С. 5-28. DOI: 10.21513/2410-8758-2022-2-5-28.</w:t>
      </w:r>
    </w:p>
    <w:p w14:paraId="09ABCD98" w14:textId="1E651328" w:rsidR="00B840FE" w:rsidRPr="00E75956" w:rsidRDefault="00B840FE" w:rsidP="0079131C">
      <w:pPr>
        <w:pStyle w:val="BodyText"/>
        <w:numPr>
          <w:ilvl w:val="0"/>
          <w:numId w:val="13"/>
        </w:numPr>
      </w:pPr>
      <w:r w:rsidRPr="00E75956">
        <w:t>Башмаков И.</w:t>
      </w:r>
      <w:r w:rsidR="00F24629" w:rsidRPr="00E75956">
        <w:t xml:space="preserve"> </w:t>
      </w:r>
      <w:r w:rsidRPr="00E75956">
        <w:t xml:space="preserve">А. </w:t>
      </w:r>
      <w:r w:rsidR="00E75956" w:rsidRPr="00E75956">
        <w:t>(</w:t>
      </w:r>
      <w:r w:rsidRPr="00E75956">
        <w:t>2022б</w:t>
      </w:r>
      <w:r w:rsidR="00E75956" w:rsidRPr="00E75956">
        <w:t>)</w:t>
      </w:r>
      <w:r w:rsidRPr="00E75956">
        <w:t xml:space="preserve">. Углеродное регулирование в ЕС и российский сырьевой экспорт. Вопросы экономики. 2022;(1):90-109 </w:t>
      </w:r>
      <w:hyperlink r:id="rId19" w:history="1">
        <w:r w:rsidRPr="00E75956">
          <w:rPr>
            <w:rStyle w:val="Hyperlink"/>
          </w:rPr>
          <w:t>https://doi.org/10.32609/0042-8736-2022-1-90-109</w:t>
        </w:r>
      </w:hyperlink>
    </w:p>
    <w:p w14:paraId="388FA41D" w14:textId="61A687E3" w:rsidR="00AC55F2" w:rsidRPr="00E75956" w:rsidRDefault="00AC55F2" w:rsidP="0079131C">
      <w:pPr>
        <w:pStyle w:val="BodyText"/>
        <w:numPr>
          <w:ilvl w:val="0"/>
          <w:numId w:val="13"/>
        </w:numPr>
      </w:pPr>
      <w:r w:rsidRPr="00E75956">
        <w:t>Башмаков И.</w:t>
      </w:r>
      <w:r w:rsidR="00412EB9" w:rsidRPr="00E75956">
        <w:t> </w:t>
      </w:r>
      <w:r w:rsidRPr="00E75956">
        <w:t xml:space="preserve">А. </w:t>
      </w:r>
      <w:r w:rsidR="00E75956" w:rsidRPr="00E75956">
        <w:t>(</w:t>
      </w:r>
      <w:r w:rsidRPr="00E75956">
        <w:t>2024</w:t>
      </w:r>
      <w:r w:rsidR="00E75956" w:rsidRPr="00E75956">
        <w:t>)</w:t>
      </w:r>
      <w:r w:rsidR="00B840FE" w:rsidRPr="00E75956">
        <w:t>.</w:t>
      </w:r>
      <w:r w:rsidRPr="00E75956">
        <w:t xml:space="preserve"> Глобальные рынки аммиака: перспективы развития и декарбонизации</w:t>
      </w:r>
      <w:r w:rsidR="00412EB9" w:rsidRPr="00E75956">
        <w:t>.</w:t>
      </w:r>
      <w:r w:rsidRPr="00E75956">
        <w:t xml:space="preserve"> Фундаментальная и прикладная климатология, т. 10, № 4, с. 510-540, </w:t>
      </w:r>
      <w:proofErr w:type="spellStart"/>
      <w:r w:rsidRPr="00E75956">
        <w:t>doi</w:t>
      </w:r>
      <w:proofErr w:type="spellEnd"/>
      <w:r w:rsidRPr="00E75956">
        <w:t>: 10.21513/0207-2564-2024-4-510-540</w:t>
      </w:r>
    </w:p>
    <w:p w14:paraId="6B152C4F" w14:textId="48F3AAAF" w:rsidR="00AC55F2" w:rsidRPr="005947FD" w:rsidRDefault="00AC55F2" w:rsidP="0079131C">
      <w:pPr>
        <w:pStyle w:val="ListParagraph"/>
        <w:numPr>
          <w:ilvl w:val="0"/>
          <w:numId w:val="13"/>
        </w:numPr>
        <w:spacing w:after="120" w:line="240" w:lineRule="auto"/>
        <w:rPr>
          <w:sz w:val="24"/>
          <w:szCs w:val="24"/>
        </w:rPr>
      </w:pPr>
      <w:r w:rsidRPr="005947FD">
        <w:rPr>
          <w:sz w:val="24"/>
          <w:szCs w:val="24"/>
        </w:rPr>
        <w:t>Башмаков И.</w:t>
      </w:r>
      <w:r w:rsidR="00F24629">
        <w:rPr>
          <w:sz w:val="24"/>
          <w:szCs w:val="24"/>
        </w:rPr>
        <w:t xml:space="preserve"> </w:t>
      </w:r>
      <w:r w:rsidRPr="005947FD">
        <w:rPr>
          <w:sz w:val="24"/>
          <w:szCs w:val="24"/>
        </w:rPr>
        <w:t>А., Лебедев О.</w:t>
      </w:r>
      <w:r w:rsidR="00F24629">
        <w:rPr>
          <w:sz w:val="24"/>
          <w:szCs w:val="24"/>
        </w:rPr>
        <w:t xml:space="preserve"> </w:t>
      </w:r>
      <w:r w:rsidRPr="005947FD">
        <w:rPr>
          <w:sz w:val="24"/>
          <w:szCs w:val="24"/>
        </w:rPr>
        <w:t>В., Гусева Т.</w:t>
      </w:r>
      <w:r w:rsidR="00F24629">
        <w:rPr>
          <w:sz w:val="24"/>
          <w:szCs w:val="24"/>
        </w:rPr>
        <w:t xml:space="preserve"> </w:t>
      </w:r>
      <w:r w:rsidRPr="005947FD">
        <w:rPr>
          <w:sz w:val="24"/>
          <w:szCs w:val="24"/>
        </w:rPr>
        <w:t xml:space="preserve">В. </w:t>
      </w:r>
      <w:r w:rsidR="00E75956">
        <w:rPr>
          <w:sz w:val="24"/>
          <w:szCs w:val="24"/>
        </w:rPr>
        <w:t>(</w:t>
      </w:r>
      <w:r w:rsidR="00B840FE" w:rsidRPr="005947FD">
        <w:rPr>
          <w:sz w:val="24"/>
          <w:szCs w:val="24"/>
        </w:rPr>
        <w:t>2024</w:t>
      </w:r>
      <w:r w:rsidR="00E75956">
        <w:rPr>
          <w:sz w:val="24"/>
          <w:szCs w:val="24"/>
        </w:rPr>
        <w:t>)</w:t>
      </w:r>
      <w:r w:rsidR="00B840FE" w:rsidRPr="005947FD">
        <w:rPr>
          <w:sz w:val="24"/>
          <w:szCs w:val="24"/>
        </w:rPr>
        <w:t xml:space="preserve">. </w:t>
      </w:r>
      <w:r w:rsidRPr="005947FD">
        <w:rPr>
          <w:sz w:val="24"/>
          <w:szCs w:val="24"/>
        </w:rPr>
        <w:t xml:space="preserve">Система бенчмаркинга </w:t>
      </w:r>
      <w:proofErr w:type="spellStart"/>
      <w:r w:rsidRPr="005947FD">
        <w:rPr>
          <w:sz w:val="24"/>
          <w:szCs w:val="24"/>
        </w:rPr>
        <w:t>углеродоемкости</w:t>
      </w:r>
      <w:proofErr w:type="spellEnd"/>
      <w:r w:rsidRPr="005947FD">
        <w:rPr>
          <w:sz w:val="24"/>
          <w:szCs w:val="24"/>
        </w:rPr>
        <w:t xml:space="preserve"> производства керамических изделий // Известия Самарского научного центра Российской академии наук. т. 26, № 2, 2024. С. 152-162. DOI: 10.37313/1990-5378-2024-26-2-152-164</w:t>
      </w:r>
    </w:p>
    <w:p w14:paraId="2954796D" w14:textId="499C5687" w:rsidR="00AC55F2" w:rsidRPr="005947FD" w:rsidRDefault="00AC55F2" w:rsidP="0079131C">
      <w:pPr>
        <w:pStyle w:val="4"/>
        <w:numPr>
          <w:ilvl w:val="0"/>
          <w:numId w:val="13"/>
        </w:numPr>
      </w:pPr>
      <w:r w:rsidRPr="005947FD">
        <w:t xml:space="preserve">Башмаков И.А., Потапова Е.Н., Борисов К.Б., Лебедев О.В., Гусева Т.В. </w:t>
      </w:r>
      <w:r w:rsidR="00E75956">
        <w:t>(</w:t>
      </w:r>
      <w:r w:rsidR="00B840FE" w:rsidRPr="005947FD">
        <w:t>2023</w:t>
      </w:r>
      <w:r w:rsidR="00E75956">
        <w:t>)</w:t>
      </w:r>
      <w:r w:rsidR="00B840FE" w:rsidRPr="005947FD">
        <w:t xml:space="preserve">. </w:t>
      </w:r>
      <w:r w:rsidRPr="005947FD">
        <w:t>Декарбонизация цементной отрасли и развитие систем экологического и энергетического менеджмента // Строительные материалы. - №</w:t>
      </w:r>
      <w:r w:rsidR="00412EB9">
        <w:t xml:space="preserve"> </w:t>
      </w:r>
      <w:r w:rsidRPr="005947FD">
        <w:t>9, 2023. – С. 4-12.</w:t>
      </w:r>
    </w:p>
    <w:p w14:paraId="719F4BE9" w14:textId="3F9E92B0" w:rsidR="00AC55F2" w:rsidRPr="005947FD" w:rsidRDefault="00AC55F2" w:rsidP="00412EB9">
      <w:pPr>
        <w:pStyle w:val="ListParagraph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rPr>
          <w:sz w:val="24"/>
          <w:szCs w:val="24"/>
          <w:lang w:val="en-US"/>
        </w:rPr>
      </w:pPr>
      <w:r w:rsidRPr="005947FD">
        <w:rPr>
          <w:rFonts w:eastAsia="FrutigerLTPro-LightCn"/>
          <w:sz w:val="24"/>
          <w:szCs w:val="24"/>
          <w:lang w:val="en-US"/>
        </w:rPr>
        <w:t>Bashmakov, I.A., L.J. Nilsson, A. Acquaye, C. Bataille, J.M. Cullen, S. de la Rue du Can, M. Fischedick, Y. Geng, K. Tanaka,</w:t>
      </w:r>
      <w:r w:rsidR="00412EB9" w:rsidRPr="00412EB9">
        <w:rPr>
          <w:rFonts w:eastAsia="FrutigerLTPro-LightCn"/>
          <w:sz w:val="24"/>
          <w:szCs w:val="24"/>
          <w:lang w:val="en-US"/>
        </w:rPr>
        <w:t xml:space="preserve"> </w:t>
      </w:r>
      <w:r w:rsidRPr="005947FD">
        <w:rPr>
          <w:rFonts w:eastAsia="FrutigerLTPro-LightCn"/>
          <w:sz w:val="24"/>
          <w:szCs w:val="24"/>
          <w:lang w:val="en-US"/>
        </w:rPr>
        <w:t xml:space="preserve">2022: Industry. In IPCC, </w:t>
      </w:r>
      <w:r w:rsidR="00E75956" w:rsidRPr="00AA05EA">
        <w:rPr>
          <w:rFonts w:eastAsia="FrutigerLTPro-LightCn"/>
          <w:sz w:val="24"/>
          <w:szCs w:val="24"/>
          <w:lang w:val="en-US"/>
        </w:rPr>
        <w:t>(</w:t>
      </w:r>
      <w:r w:rsidRPr="005947FD">
        <w:rPr>
          <w:rFonts w:eastAsia="FrutigerLTPro-LightCn"/>
          <w:sz w:val="24"/>
          <w:szCs w:val="24"/>
          <w:lang w:val="en-US"/>
        </w:rPr>
        <w:t>2022</w:t>
      </w:r>
      <w:r w:rsidR="00E75956" w:rsidRPr="00AA05EA">
        <w:rPr>
          <w:rFonts w:eastAsia="FrutigerLTPro-LightCn"/>
          <w:sz w:val="24"/>
          <w:szCs w:val="24"/>
          <w:lang w:val="en-US"/>
        </w:rPr>
        <w:t>)</w:t>
      </w:r>
      <w:r w:rsidRPr="005947FD">
        <w:rPr>
          <w:rFonts w:eastAsia="FrutigerLTPro-LightCn"/>
          <w:sz w:val="24"/>
          <w:szCs w:val="24"/>
          <w:lang w:val="en-US"/>
        </w:rPr>
        <w:t xml:space="preserve">: Climate Change 2022: Mitigation of Climate Change. Contribution of Working Group III to the Sixth Assessment Report of the Intergovernmental Panel on Climate Change [P.R. Shukla, J. Skea, R. </w:t>
      </w:r>
      <w:proofErr w:type="spellStart"/>
      <w:proofErr w:type="gramStart"/>
      <w:r w:rsidRPr="005947FD">
        <w:rPr>
          <w:rFonts w:eastAsia="FrutigerLTPro-LightCn"/>
          <w:sz w:val="24"/>
          <w:szCs w:val="24"/>
          <w:lang w:val="en-US"/>
        </w:rPr>
        <w:t>Slade,A</w:t>
      </w:r>
      <w:proofErr w:type="spellEnd"/>
      <w:r w:rsidRPr="005947FD">
        <w:rPr>
          <w:rFonts w:eastAsia="FrutigerLTPro-LightCn"/>
          <w:sz w:val="24"/>
          <w:szCs w:val="24"/>
          <w:lang w:val="en-US"/>
        </w:rPr>
        <w:t>.</w:t>
      </w:r>
      <w:proofErr w:type="gramEnd"/>
      <w:r w:rsidRPr="005947FD">
        <w:rPr>
          <w:rFonts w:eastAsia="FrutigerLTPro-LightCn"/>
          <w:sz w:val="24"/>
          <w:szCs w:val="24"/>
          <w:lang w:val="en-US"/>
        </w:rPr>
        <w:t xml:space="preserve"> Al Khourdajie, R. van Diemen, D. McCollum, M. Pathak, S. Some, P. Vyas, R. Fradera, M. Belkacemi, A. </w:t>
      </w:r>
      <w:proofErr w:type="spellStart"/>
      <w:proofErr w:type="gramStart"/>
      <w:r w:rsidRPr="005947FD">
        <w:rPr>
          <w:rFonts w:eastAsia="FrutigerLTPro-LightCn"/>
          <w:sz w:val="24"/>
          <w:szCs w:val="24"/>
          <w:lang w:val="en-US"/>
        </w:rPr>
        <w:t>Hasija,G</w:t>
      </w:r>
      <w:proofErr w:type="spellEnd"/>
      <w:r w:rsidRPr="005947FD">
        <w:rPr>
          <w:rFonts w:eastAsia="FrutigerLTPro-LightCn"/>
          <w:sz w:val="24"/>
          <w:szCs w:val="24"/>
          <w:lang w:val="en-US"/>
        </w:rPr>
        <w:t>.</w:t>
      </w:r>
      <w:proofErr w:type="gramEnd"/>
      <w:r w:rsidRPr="005947FD">
        <w:rPr>
          <w:rFonts w:eastAsia="FrutigerLTPro-LightCn"/>
          <w:sz w:val="24"/>
          <w:szCs w:val="24"/>
          <w:lang w:val="en-US"/>
        </w:rPr>
        <w:t xml:space="preserve"> Lisboa, S. Luz, J. Malley, (eds.)]. Cambridge University Press, Cambridge, UK and New York, NY, </w:t>
      </w:r>
      <w:proofErr w:type="spellStart"/>
      <w:r w:rsidRPr="005947FD">
        <w:rPr>
          <w:rFonts w:eastAsia="FrutigerLTPro-LightCn"/>
          <w:sz w:val="24"/>
          <w:szCs w:val="24"/>
          <w:lang w:val="en-US"/>
        </w:rPr>
        <w:t>USA.doi</w:t>
      </w:r>
      <w:proofErr w:type="spellEnd"/>
      <w:r w:rsidRPr="005947FD">
        <w:rPr>
          <w:rFonts w:eastAsia="FrutigerLTPro-LightCn"/>
          <w:sz w:val="24"/>
          <w:szCs w:val="24"/>
          <w:lang w:val="en-US"/>
        </w:rPr>
        <w:t>: 10.1017/9781009157926.013</w:t>
      </w:r>
    </w:p>
    <w:p w14:paraId="29E5720C" w14:textId="4024E434" w:rsidR="00AC55F2" w:rsidRPr="005947FD" w:rsidRDefault="00AC55F2" w:rsidP="0079131C">
      <w:pPr>
        <w:pStyle w:val="BodyText"/>
        <w:numPr>
          <w:ilvl w:val="0"/>
          <w:numId w:val="13"/>
        </w:numPr>
        <w:rPr>
          <w:lang w:val="en-US"/>
        </w:rPr>
      </w:pPr>
      <w:r w:rsidRPr="005947FD">
        <w:rPr>
          <w:lang w:val="en-US"/>
        </w:rPr>
        <w:t xml:space="preserve">Canadian Industry Program for Energy Conservation. </w:t>
      </w:r>
      <w:r w:rsidR="00E75956" w:rsidRPr="00AA05EA">
        <w:rPr>
          <w:lang w:val="en-US"/>
        </w:rPr>
        <w:t>(</w:t>
      </w:r>
      <w:r w:rsidRPr="005947FD">
        <w:rPr>
          <w:lang w:val="en-US"/>
        </w:rPr>
        <w:t>2008</w:t>
      </w:r>
      <w:r w:rsidR="00E75956" w:rsidRPr="00AA05EA">
        <w:rPr>
          <w:lang w:val="en-US"/>
        </w:rPr>
        <w:t>)</w:t>
      </w:r>
      <w:r w:rsidRPr="005947FD">
        <w:rPr>
          <w:lang w:val="en-US"/>
        </w:rPr>
        <w:t>. Canadian ammonia producers: benchmarking energy efficiency and carbon dioxide emissions. Prepared for the Canadian Fertilizer Institute and Natural Resources Canada.</w:t>
      </w:r>
    </w:p>
    <w:p w14:paraId="6F9E3CC6" w14:textId="37C42A2D" w:rsidR="00AC55F2" w:rsidRPr="005947FD" w:rsidRDefault="00AC55F2" w:rsidP="0079131C">
      <w:pPr>
        <w:pStyle w:val="BodyText"/>
        <w:numPr>
          <w:ilvl w:val="0"/>
          <w:numId w:val="13"/>
        </w:numPr>
        <w:rPr>
          <w:lang w:val="en-US"/>
        </w:rPr>
      </w:pPr>
      <w:proofErr w:type="spellStart"/>
      <w:r w:rsidRPr="005947FD">
        <w:rPr>
          <w:lang w:val="en-US"/>
        </w:rPr>
        <w:t>Ecofys</w:t>
      </w:r>
      <w:proofErr w:type="spellEnd"/>
      <w:r w:rsidRPr="005947FD">
        <w:rPr>
          <w:lang w:val="en-US"/>
        </w:rPr>
        <w:t>, Fraunhofer Institute for Systems and Innovation Research</w:t>
      </w:r>
      <w:r w:rsidR="00412EB9" w:rsidRPr="00412EB9">
        <w:rPr>
          <w:lang w:val="en-US"/>
        </w:rPr>
        <w:t>,</w:t>
      </w:r>
      <w:r w:rsidRPr="005947FD">
        <w:rPr>
          <w:lang w:val="en-US"/>
        </w:rPr>
        <w:t xml:space="preserve"> and </w:t>
      </w:r>
      <w:proofErr w:type="spellStart"/>
      <w:r w:rsidRPr="005947FD">
        <w:rPr>
          <w:lang w:val="en-US"/>
        </w:rPr>
        <w:t>Öko-Institut</w:t>
      </w:r>
      <w:proofErr w:type="spellEnd"/>
      <w:r w:rsidRPr="005947FD">
        <w:rPr>
          <w:lang w:val="en-US"/>
        </w:rPr>
        <w:t xml:space="preserve">. </w:t>
      </w:r>
      <w:r w:rsidR="00E75956" w:rsidRPr="00AA05EA">
        <w:rPr>
          <w:lang w:val="en-US"/>
        </w:rPr>
        <w:t>(</w:t>
      </w:r>
      <w:r w:rsidRPr="005947FD">
        <w:rPr>
          <w:lang w:val="en-US"/>
        </w:rPr>
        <w:t>2009</w:t>
      </w:r>
      <w:r w:rsidR="00E75956" w:rsidRPr="00AA05EA">
        <w:rPr>
          <w:lang w:val="en-US"/>
        </w:rPr>
        <w:t>)</w:t>
      </w:r>
      <w:r w:rsidRPr="005947FD">
        <w:rPr>
          <w:lang w:val="en-US"/>
        </w:rPr>
        <w:t>. Methodology for the free allocation of emission allowances in the EU ETS post 2012. Sector report for the chemical industry. November 2009.</w:t>
      </w:r>
    </w:p>
    <w:p w14:paraId="207C4A9D" w14:textId="48C6D7C5" w:rsidR="00CA254E" w:rsidRPr="005947FD" w:rsidRDefault="00AC55F2" w:rsidP="0079131C">
      <w:pPr>
        <w:pStyle w:val="BodyText"/>
        <w:numPr>
          <w:ilvl w:val="0"/>
          <w:numId w:val="13"/>
        </w:numPr>
        <w:rPr>
          <w:lang w:val="en-US"/>
        </w:rPr>
      </w:pPr>
      <w:proofErr w:type="spellStart"/>
      <w:r w:rsidRPr="005947FD">
        <w:rPr>
          <w:lang w:val="en-US"/>
        </w:rPr>
        <w:t>Elshishini</w:t>
      </w:r>
      <w:proofErr w:type="spellEnd"/>
      <w:r w:rsidRPr="005947FD">
        <w:rPr>
          <w:lang w:val="en-US"/>
        </w:rPr>
        <w:t xml:space="preserve">, S. </w:t>
      </w:r>
      <w:r w:rsidR="00E75956" w:rsidRPr="00AA05EA">
        <w:rPr>
          <w:lang w:val="en-US"/>
        </w:rPr>
        <w:t>(</w:t>
      </w:r>
      <w:r w:rsidRPr="005947FD">
        <w:rPr>
          <w:lang w:val="en-US"/>
        </w:rPr>
        <w:t>2024</w:t>
      </w:r>
      <w:r w:rsidR="00E75956" w:rsidRPr="00AA05EA">
        <w:rPr>
          <w:lang w:val="en-US"/>
        </w:rPr>
        <w:t>)</w:t>
      </w:r>
      <w:r w:rsidRPr="005947FD">
        <w:rPr>
          <w:lang w:val="en-US"/>
        </w:rPr>
        <w:t xml:space="preserve">. Product carbon footprint methodology for ammonia production by conventional steam reforming – A case study. European Journal of Sustainable Development Research, 8(1), em0241. </w:t>
      </w:r>
      <w:hyperlink r:id="rId20" w:history="1">
        <w:r w:rsidR="00C831AC" w:rsidRPr="005947FD">
          <w:rPr>
            <w:rStyle w:val="Hyperlink"/>
            <w:lang w:val="en-US"/>
          </w:rPr>
          <w:t>https://doi.org/10.29333/ejosdr/13889</w:t>
        </w:r>
      </w:hyperlink>
    </w:p>
    <w:p w14:paraId="7F6918AD" w14:textId="1C32C7F1" w:rsidR="00C831AC" w:rsidRPr="005947FD" w:rsidRDefault="000466E7" w:rsidP="0079131C">
      <w:pPr>
        <w:pStyle w:val="BodyText"/>
        <w:numPr>
          <w:ilvl w:val="0"/>
          <w:numId w:val="13"/>
        </w:numPr>
        <w:rPr>
          <w:lang w:val="en-US"/>
        </w:rPr>
      </w:pPr>
      <w:r w:rsidRPr="005947FD">
        <w:rPr>
          <w:lang w:val="en-US"/>
        </w:rPr>
        <w:t>E</w:t>
      </w:r>
      <w:r w:rsidR="00412EB9">
        <w:rPr>
          <w:lang w:val="en-US"/>
        </w:rPr>
        <w:t>uropean Commission,</w:t>
      </w:r>
      <w:r w:rsidR="00CA254E" w:rsidRPr="005947FD">
        <w:rPr>
          <w:lang w:val="en-US"/>
        </w:rPr>
        <w:t xml:space="preserve"> </w:t>
      </w:r>
      <w:r w:rsidR="00E75956" w:rsidRPr="00AA05EA">
        <w:rPr>
          <w:lang w:val="en-US"/>
        </w:rPr>
        <w:t>(</w:t>
      </w:r>
      <w:r w:rsidR="00CA254E" w:rsidRPr="005947FD">
        <w:rPr>
          <w:lang w:val="en-US"/>
        </w:rPr>
        <w:t>2019</w:t>
      </w:r>
      <w:r w:rsidR="00E75956" w:rsidRPr="00AA05EA">
        <w:rPr>
          <w:lang w:val="en-US"/>
        </w:rPr>
        <w:t>)</w:t>
      </w:r>
      <w:r w:rsidR="00CA254E" w:rsidRPr="005947FD">
        <w:rPr>
          <w:lang w:val="en-US"/>
        </w:rPr>
        <w:t xml:space="preserve">. COMMISSION DELEGATED REGULATION (EU) 2019/331 of 19 December 2018 determining transitional Union-wide rules for </w:t>
      </w:r>
      <w:proofErr w:type="spellStart"/>
      <w:r w:rsidR="00CA254E" w:rsidRPr="005947FD">
        <w:rPr>
          <w:lang w:val="en-US"/>
        </w:rPr>
        <w:t>harmonised</w:t>
      </w:r>
      <w:proofErr w:type="spellEnd"/>
      <w:r w:rsidR="00CA254E" w:rsidRPr="005947FD">
        <w:rPr>
          <w:lang w:val="en-US"/>
        </w:rPr>
        <w:t xml:space="preserve"> free allocation of emission allowances pursuant to Article 10a of Directive 2003/87/EC of the European Parliament and of the Council. Official Journal of the European Union 27.2.2019.</w:t>
      </w:r>
    </w:p>
    <w:p w14:paraId="23772774" w14:textId="7674A88C" w:rsidR="00CA254E" w:rsidRPr="005947FD" w:rsidRDefault="000466E7" w:rsidP="0079131C">
      <w:pPr>
        <w:pStyle w:val="BodyText"/>
        <w:numPr>
          <w:ilvl w:val="0"/>
          <w:numId w:val="13"/>
        </w:numPr>
        <w:rPr>
          <w:lang w:val="en-US"/>
        </w:rPr>
      </w:pPr>
      <w:r w:rsidRPr="005947FD">
        <w:rPr>
          <w:lang w:val="en-US"/>
        </w:rPr>
        <w:t>E</w:t>
      </w:r>
      <w:r w:rsidR="00412EB9">
        <w:rPr>
          <w:lang w:val="en-US"/>
        </w:rPr>
        <w:t xml:space="preserve">uropean Commission, </w:t>
      </w:r>
      <w:r w:rsidR="00E75956" w:rsidRPr="00AA05EA">
        <w:rPr>
          <w:lang w:val="en-US"/>
        </w:rPr>
        <w:t>(</w:t>
      </w:r>
      <w:r w:rsidR="00CA254E" w:rsidRPr="00FB568C">
        <w:rPr>
          <w:lang w:val="en-US"/>
        </w:rPr>
        <w:t>2021</w:t>
      </w:r>
      <w:r w:rsidR="00E75956" w:rsidRPr="00AA05EA">
        <w:rPr>
          <w:lang w:val="en-US"/>
        </w:rPr>
        <w:t>)</w:t>
      </w:r>
      <w:r w:rsidR="00CA254E" w:rsidRPr="00FB568C">
        <w:rPr>
          <w:lang w:val="en-US"/>
        </w:rPr>
        <w:t>.</w:t>
      </w:r>
      <w:r w:rsidR="00CA254E" w:rsidRPr="005947FD">
        <w:rPr>
          <w:lang w:val="en-US"/>
        </w:rPr>
        <w:t xml:space="preserve"> COMMISSION IMPLEMENTING REGULATION (EU) 2021/447 of 12 March 2021 determining revised benchmark values for free allocation of emission allowances for the period from 2021 to 2025 pursuant to Article 10</w:t>
      </w:r>
      <w:proofErr w:type="gramStart"/>
      <w:r w:rsidR="00CA254E" w:rsidRPr="005947FD">
        <w:rPr>
          <w:lang w:val="en-US"/>
        </w:rPr>
        <w:t>a(</w:t>
      </w:r>
      <w:proofErr w:type="gramEnd"/>
      <w:r w:rsidR="00CA254E" w:rsidRPr="005947FD">
        <w:rPr>
          <w:lang w:val="en-US"/>
        </w:rPr>
        <w:t xml:space="preserve">2) of Directive </w:t>
      </w:r>
      <w:r w:rsidR="00CA254E" w:rsidRPr="005947FD">
        <w:rPr>
          <w:lang w:val="en-US"/>
        </w:rPr>
        <w:lastRenderedPageBreak/>
        <w:t>2003/87/EC of the European Parliament and of the Council. Official Journal of the European Union L 87/29</w:t>
      </w:r>
    </w:p>
    <w:p w14:paraId="1C0AE77E" w14:textId="79666448" w:rsidR="00AC55F2" w:rsidRPr="005947FD" w:rsidRDefault="00AC55F2" w:rsidP="0079131C">
      <w:pPr>
        <w:pStyle w:val="BodyText"/>
        <w:numPr>
          <w:ilvl w:val="0"/>
          <w:numId w:val="13"/>
        </w:numPr>
        <w:rPr>
          <w:lang w:val="en-US"/>
        </w:rPr>
      </w:pPr>
      <w:r w:rsidRPr="005947FD">
        <w:rPr>
          <w:lang w:val="en-US"/>
        </w:rPr>
        <w:t>E</w:t>
      </w:r>
      <w:r w:rsidR="00412EB9">
        <w:rPr>
          <w:lang w:val="en-US"/>
        </w:rPr>
        <w:t>uropean Commission,</w:t>
      </w:r>
      <w:r w:rsidRPr="005947FD">
        <w:rPr>
          <w:lang w:val="en-US"/>
        </w:rPr>
        <w:t xml:space="preserve"> </w:t>
      </w:r>
      <w:r w:rsidR="00E75956" w:rsidRPr="00AA05EA">
        <w:rPr>
          <w:lang w:val="en-US"/>
        </w:rPr>
        <w:t>(</w:t>
      </w:r>
      <w:r w:rsidRPr="005947FD">
        <w:rPr>
          <w:lang w:val="en-US"/>
        </w:rPr>
        <w:t>2023</w:t>
      </w:r>
      <w:r w:rsidR="00E75956" w:rsidRPr="00AA05EA">
        <w:rPr>
          <w:lang w:val="en-US"/>
        </w:rPr>
        <w:t>)</w:t>
      </w:r>
      <w:r w:rsidRPr="005947FD">
        <w:rPr>
          <w:lang w:val="en-US"/>
        </w:rPr>
        <w:t xml:space="preserve">. DIRECTORATE-GENERAL. Climate action. Directorate B European and international carbon markets. Update of benchmark values for the years 2021 – 2025 of phase 4 of the EU ETS Benchmark curves and key parameters. Updated final version issued on 12 October 2021 </w:t>
      </w:r>
      <w:hyperlink r:id="rId21" w:history="1">
        <w:r w:rsidR="00412EB9" w:rsidRPr="00B67221">
          <w:rPr>
            <w:rStyle w:val="Hyperlink"/>
            <w:lang w:val="en-US"/>
          </w:rPr>
          <w:t>https://climate.ec.europa.eu/system/files/2021-10/policy_ets_allowances_bm_curve_factsheets_en.pdf</w:t>
        </w:r>
      </w:hyperlink>
      <w:r w:rsidR="00412EB9">
        <w:rPr>
          <w:lang w:val="en-US"/>
        </w:rPr>
        <w:t xml:space="preserve"> </w:t>
      </w:r>
      <w:r w:rsidRPr="005947FD">
        <w:rPr>
          <w:lang w:val="en-US"/>
        </w:rPr>
        <w:t>(europa.eu)</w:t>
      </w:r>
    </w:p>
    <w:p w14:paraId="0115DE79" w14:textId="3C0D3400" w:rsidR="004061F1" w:rsidRPr="005947FD" w:rsidRDefault="00AC55F2" w:rsidP="0079131C">
      <w:pPr>
        <w:pStyle w:val="ListParagraph"/>
        <w:numPr>
          <w:ilvl w:val="0"/>
          <w:numId w:val="13"/>
        </w:numPr>
        <w:spacing w:after="120" w:line="240" w:lineRule="auto"/>
        <w:rPr>
          <w:rFonts w:eastAsia="Calibri"/>
          <w:bCs/>
          <w:snapToGrid/>
          <w:sz w:val="24"/>
          <w:szCs w:val="24"/>
          <w:lang w:val="en-US" w:eastAsia="ru-RU"/>
        </w:rPr>
      </w:pPr>
      <w:r w:rsidRPr="005947FD">
        <w:rPr>
          <w:sz w:val="24"/>
          <w:szCs w:val="24"/>
          <w:lang w:val="en-US"/>
        </w:rPr>
        <w:t>Fertilizer Canada</w:t>
      </w:r>
      <w:r w:rsidR="00412EB9">
        <w:rPr>
          <w:sz w:val="24"/>
          <w:szCs w:val="24"/>
          <w:lang w:val="en-US"/>
        </w:rPr>
        <w:t xml:space="preserve">, </w:t>
      </w:r>
      <w:r w:rsidR="00E75956" w:rsidRPr="00AA05EA">
        <w:rPr>
          <w:sz w:val="24"/>
          <w:szCs w:val="24"/>
          <w:lang w:val="en-US"/>
        </w:rPr>
        <w:t>(</w:t>
      </w:r>
      <w:r w:rsidRPr="005947FD">
        <w:rPr>
          <w:sz w:val="24"/>
          <w:szCs w:val="24"/>
          <w:lang w:val="en-US"/>
        </w:rPr>
        <w:t>2023</w:t>
      </w:r>
      <w:r w:rsidR="00E75956" w:rsidRPr="00AA05EA">
        <w:rPr>
          <w:sz w:val="24"/>
          <w:szCs w:val="24"/>
          <w:lang w:val="en-US"/>
        </w:rPr>
        <w:t>)</w:t>
      </w:r>
      <w:r w:rsidRPr="005947FD">
        <w:rPr>
          <w:sz w:val="24"/>
          <w:szCs w:val="24"/>
          <w:lang w:val="en-US"/>
        </w:rPr>
        <w:t xml:space="preserve">. Ammonia Production Greenhouse Gas Emissions Benchmarking. October 2023. </w:t>
      </w:r>
      <w:hyperlink r:id="rId22" w:history="1">
        <w:r w:rsidR="004061F1" w:rsidRPr="005947FD">
          <w:rPr>
            <w:rStyle w:val="Hyperlink"/>
            <w:rFonts w:eastAsia="Calibri"/>
            <w:bCs/>
            <w:snapToGrid/>
            <w:sz w:val="24"/>
            <w:szCs w:val="24"/>
            <w:lang w:val="en-US" w:eastAsia="ru-RU"/>
          </w:rPr>
          <w:t>https://fertilizercanada.ca/wp-content/uploads/2023/10/Nitrogen-Benchmarking-Report-Final.pdf</w:t>
        </w:r>
      </w:hyperlink>
    </w:p>
    <w:p w14:paraId="4D8EFD81" w14:textId="013572B0" w:rsidR="00AC55F2" w:rsidRPr="005947FD" w:rsidRDefault="00AC55F2" w:rsidP="0079131C">
      <w:pPr>
        <w:pStyle w:val="BodyText"/>
        <w:numPr>
          <w:ilvl w:val="0"/>
          <w:numId w:val="13"/>
        </w:numPr>
        <w:rPr>
          <w:lang w:val="en-US"/>
        </w:rPr>
      </w:pPr>
      <w:r w:rsidRPr="005947FD">
        <w:rPr>
          <w:lang w:val="en-US"/>
        </w:rPr>
        <w:t>IEA</w:t>
      </w:r>
      <w:r w:rsidR="00412EB9">
        <w:rPr>
          <w:lang w:val="en-US"/>
        </w:rPr>
        <w:t>,</w:t>
      </w:r>
      <w:r w:rsidRPr="005947FD">
        <w:rPr>
          <w:lang w:val="en-US"/>
        </w:rPr>
        <w:t xml:space="preserve"> </w:t>
      </w:r>
      <w:r w:rsidR="00E75956" w:rsidRPr="00AA05EA">
        <w:rPr>
          <w:lang w:val="en-US"/>
        </w:rPr>
        <w:t>(</w:t>
      </w:r>
      <w:r w:rsidRPr="005947FD">
        <w:rPr>
          <w:lang w:val="en-US"/>
        </w:rPr>
        <w:t>2021</w:t>
      </w:r>
      <w:r w:rsidR="00E75956" w:rsidRPr="00AA05EA">
        <w:rPr>
          <w:lang w:val="en-US"/>
        </w:rPr>
        <w:t>)</w:t>
      </w:r>
      <w:r w:rsidRPr="005947FD">
        <w:rPr>
          <w:lang w:val="en-US"/>
        </w:rPr>
        <w:t xml:space="preserve">. Ammonia Technology Roadmap. Towards more sustainable nitrogen </w:t>
      </w:r>
      <w:proofErr w:type="spellStart"/>
      <w:r w:rsidRPr="005947FD">
        <w:rPr>
          <w:lang w:val="en-US"/>
        </w:rPr>
        <w:t>fertiliser</w:t>
      </w:r>
      <w:proofErr w:type="spellEnd"/>
      <w:r w:rsidRPr="005947FD">
        <w:rPr>
          <w:lang w:val="en-US"/>
        </w:rPr>
        <w:t xml:space="preserve"> production. October 2021.</w:t>
      </w:r>
    </w:p>
    <w:p w14:paraId="35B66209" w14:textId="06E14906" w:rsidR="00400074" w:rsidRPr="005947FD" w:rsidRDefault="00C831AC" w:rsidP="0079131C">
      <w:pPr>
        <w:pStyle w:val="BodyText"/>
        <w:numPr>
          <w:ilvl w:val="0"/>
          <w:numId w:val="13"/>
        </w:numPr>
        <w:rPr>
          <w:lang w:val="en-US"/>
        </w:rPr>
      </w:pPr>
      <w:r w:rsidRPr="005947FD">
        <w:rPr>
          <w:lang w:val="en-US"/>
        </w:rPr>
        <w:t xml:space="preserve"> IFA</w:t>
      </w:r>
      <w:r w:rsidR="00412EB9">
        <w:rPr>
          <w:lang w:val="en-US"/>
        </w:rPr>
        <w:t>,</w:t>
      </w:r>
      <w:r w:rsidR="00400074" w:rsidRPr="005947FD">
        <w:rPr>
          <w:lang w:val="en-US"/>
        </w:rPr>
        <w:t xml:space="preserve"> </w:t>
      </w:r>
      <w:r w:rsidR="00E75956" w:rsidRPr="00AA05EA">
        <w:rPr>
          <w:lang w:val="en-US"/>
        </w:rPr>
        <w:t>(</w:t>
      </w:r>
      <w:r w:rsidR="00400074" w:rsidRPr="005947FD">
        <w:rPr>
          <w:lang w:val="en-US"/>
        </w:rPr>
        <w:t>2004</w:t>
      </w:r>
      <w:r w:rsidR="00E75956" w:rsidRPr="00AA05EA">
        <w:rPr>
          <w:lang w:val="en-US"/>
        </w:rPr>
        <w:t>)</w:t>
      </w:r>
      <w:r w:rsidR="00400074" w:rsidRPr="005947FD">
        <w:rPr>
          <w:lang w:val="en-US"/>
        </w:rPr>
        <w:t>. International Fertilizer Industry Association</w:t>
      </w:r>
      <w:r w:rsidRPr="005947FD">
        <w:rPr>
          <w:lang w:val="en-US"/>
        </w:rPr>
        <w:t xml:space="preserve"> </w:t>
      </w:r>
      <w:hyperlink r:id="rId23" w:history="1">
        <w:r w:rsidR="00400074" w:rsidRPr="005947FD">
          <w:rPr>
            <w:rStyle w:val="Hyperlink"/>
            <w:lang w:val="en-US"/>
          </w:rPr>
          <w:t>https://www.inference.org.uk/sustainable/images/2009_tech_energy_efficiency.pdf</w:t>
        </w:r>
      </w:hyperlink>
    </w:p>
    <w:p w14:paraId="7B2A7267" w14:textId="274005ED" w:rsidR="00C831AC" w:rsidRPr="005947FD" w:rsidRDefault="00400074" w:rsidP="0079131C">
      <w:pPr>
        <w:pStyle w:val="BodyText"/>
        <w:numPr>
          <w:ilvl w:val="0"/>
          <w:numId w:val="13"/>
        </w:numPr>
        <w:rPr>
          <w:lang w:val="en-US"/>
        </w:rPr>
      </w:pPr>
      <w:r w:rsidRPr="005947FD">
        <w:rPr>
          <w:lang w:val="en-US"/>
        </w:rPr>
        <w:t>IFA</w:t>
      </w:r>
      <w:r w:rsidR="00412EB9">
        <w:rPr>
          <w:lang w:val="en-US"/>
        </w:rPr>
        <w:t>,</w:t>
      </w:r>
      <w:r w:rsidRPr="005947FD">
        <w:rPr>
          <w:lang w:val="en-US"/>
        </w:rPr>
        <w:t xml:space="preserve"> </w:t>
      </w:r>
      <w:r w:rsidR="00E75956" w:rsidRPr="00AA05EA">
        <w:rPr>
          <w:lang w:val="en-US"/>
        </w:rPr>
        <w:t>(</w:t>
      </w:r>
      <w:r w:rsidRPr="005947FD">
        <w:rPr>
          <w:lang w:val="en-US"/>
        </w:rPr>
        <w:t>2009</w:t>
      </w:r>
      <w:r w:rsidR="00E75956" w:rsidRPr="00AA05EA">
        <w:rPr>
          <w:lang w:val="en-US"/>
        </w:rPr>
        <w:t>)</w:t>
      </w:r>
      <w:r w:rsidRPr="005947FD">
        <w:rPr>
          <w:lang w:val="en-US"/>
        </w:rPr>
        <w:t>. International Fertilizer Industry Association</w:t>
      </w:r>
      <w:r w:rsidR="00C831AC" w:rsidRPr="005947FD">
        <w:rPr>
          <w:lang w:val="en-US"/>
        </w:rPr>
        <w:t xml:space="preserve"> </w:t>
      </w:r>
      <w:hyperlink r:id="rId24" w:history="1">
        <w:r w:rsidRPr="005947FD">
          <w:rPr>
            <w:rStyle w:val="Hyperlink"/>
            <w:lang w:val="en-US"/>
          </w:rPr>
          <w:t>https://www.fertilizer.org/wp-content/uploads/2023/01/2007_tech_hcmc_al_ansari_slides.pdf</w:t>
        </w:r>
      </w:hyperlink>
    </w:p>
    <w:p w14:paraId="4E34D41B" w14:textId="7632A523" w:rsidR="00CA254E" w:rsidRPr="005947FD" w:rsidRDefault="00CA254E" w:rsidP="0079131C">
      <w:pPr>
        <w:pStyle w:val="ListParagraph"/>
        <w:numPr>
          <w:ilvl w:val="0"/>
          <w:numId w:val="13"/>
        </w:numPr>
        <w:spacing w:before="120" w:after="240" w:line="240" w:lineRule="auto"/>
        <w:rPr>
          <w:rFonts w:eastAsiaTheme="minorHAnsi"/>
          <w:snapToGrid/>
          <w:sz w:val="24"/>
          <w:szCs w:val="24"/>
          <w:lang w:val="en-US"/>
          <w14:ligatures w14:val="standardContextual"/>
        </w:rPr>
      </w:pPr>
      <w:bookmarkStart w:id="27" w:name="_Hlk170380111"/>
      <w:r w:rsidRPr="005947FD">
        <w:rPr>
          <w:rFonts w:eastAsiaTheme="minorHAnsi"/>
          <w:snapToGrid/>
          <w:sz w:val="24"/>
          <w:szCs w:val="24"/>
          <w:lang w:val="en-US"/>
          <w14:ligatures w14:val="standardContextual"/>
        </w:rPr>
        <w:t>JOGMEC</w:t>
      </w:r>
      <w:r w:rsidR="005723EF">
        <w:rPr>
          <w:rFonts w:eastAsiaTheme="minorHAnsi"/>
          <w:snapToGrid/>
          <w:sz w:val="24"/>
          <w:szCs w:val="24"/>
          <w:lang w:val="en-US"/>
          <w14:ligatures w14:val="standardContextual"/>
        </w:rPr>
        <w:t>,</w:t>
      </w:r>
      <w:r w:rsidRPr="005947FD">
        <w:rPr>
          <w:rFonts w:eastAsiaTheme="minorHAnsi"/>
          <w:snapToGrid/>
          <w:sz w:val="24"/>
          <w:szCs w:val="24"/>
          <w:lang w:val="en-US"/>
          <w14:ligatures w14:val="standardContextual"/>
        </w:rPr>
        <w:t xml:space="preserve"> </w:t>
      </w:r>
      <w:r w:rsidR="00E75956" w:rsidRPr="00AA05EA">
        <w:rPr>
          <w:rFonts w:eastAsiaTheme="minorHAnsi"/>
          <w:snapToGrid/>
          <w:sz w:val="24"/>
          <w:szCs w:val="24"/>
          <w:lang w:val="en-US"/>
          <w14:ligatures w14:val="standardContextual"/>
        </w:rPr>
        <w:t>(</w:t>
      </w:r>
      <w:r w:rsidRPr="005947FD">
        <w:rPr>
          <w:rFonts w:eastAsiaTheme="minorHAnsi"/>
          <w:snapToGrid/>
          <w:sz w:val="24"/>
          <w:szCs w:val="24"/>
          <w:lang w:val="en-US"/>
          <w14:ligatures w14:val="standardContextual"/>
        </w:rPr>
        <w:t>2023</w:t>
      </w:r>
      <w:r w:rsidR="00E75956" w:rsidRPr="00AA05EA">
        <w:rPr>
          <w:rFonts w:eastAsiaTheme="minorHAnsi"/>
          <w:snapToGrid/>
          <w:sz w:val="24"/>
          <w:szCs w:val="24"/>
          <w:lang w:val="en-US"/>
          <w14:ligatures w14:val="standardContextual"/>
        </w:rPr>
        <w:t>)</w:t>
      </w:r>
      <w:r w:rsidRPr="005947FD">
        <w:rPr>
          <w:rFonts w:eastAsiaTheme="minorHAnsi"/>
          <w:snapToGrid/>
          <w:sz w:val="24"/>
          <w:szCs w:val="24"/>
          <w:lang w:val="en-US"/>
          <w14:ligatures w14:val="standardContextual"/>
        </w:rPr>
        <w:t xml:space="preserve">. Recommended Guideline for Greenhouse Gas and Carbon Intensity Accounting frameworks for LNG/Hydrogen/Ammonia Projects </w:t>
      </w:r>
      <w:r w:rsidRPr="005947FD">
        <w:rPr>
          <w:rFonts w:eastAsia="MS Mincho"/>
          <w:snapToGrid/>
          <w:sz w:val="24"/>
          <w:szCs w:val="24"/>
          <w:lang w:val="en-US"/>
          <w14:ligatures w14:val="standardContextual"/>
        </w:rPr>
        <w:t>（</w:t>
      </w:r>
      <w:r w:rsidRPr="005947FD">
        <w:rPr>
          <w:rFonts w:eastAsiaTheme="minorHAnsi"/>
          <w:snapToGrid/>
          <w:sz w:val="24"/>
          <w:szCs w:val="24"/>
          <w:lang w:val="en-US"/>
          <w14:ligatures w14:val="standardContextual"/>
        </w:rPr>
        <w:t>JOGMEC CI Guideline</w:t>
      </w:r>
      <w:r w:rsidRPr="005947FD">
        <w:rPr>
          <w:rFonts w:eastAsia="MS Mincho"/>
          <w:snapToGrid/>
          <w:sz w:val="24"/>
          <w:szCs w:val="24"/>
          <w:lang w:val="en-US"/>
          <w14:ligatures w14:val="standardContextual"/>
        </w:rPr>
        <w:t xml:space="preserve">), </w:t>
      </w:r>
      <w:r w:rsidRPr="005947FD">
        <w:rPr>
          <w:rFonts w:eastAsiaTheme="minorHAnsi"/>
          <w:snapToGrid/>
          <w:sz w:val="24"/>
          <w:szCs w:val="24"/>
          <w:lang w:val="en-US"/>
          <w14:ligatures w14:val="standardContextual"/>
        </w:rPr>
        <w:t>Japan Organization for Metals and Energy Security (JOGMEC</w:t>
      </w:r>
      <w:r w:rsidRPr="005947FD">
        <w:rPr>
          <w:rFonts w:eastAsia="MS Mincho"/>
          <w:snapToGrid/>
          <w:sz w:val="24"/>
          <w:szCs w:val="24"/>
          <w:lang w:val="en-US"/>
          <w14:ligatures w14:val="standardContextual"/>
        </w:rPr>
        <w:t>)</w:t>
      </w:r>
      <w:r w:rsidRPr="005947FD">
        <w:rPr>
          <w:rFonts w:eastAsiaTheme="minorHAnsi"/>
          <w:snapToGrid/>
          <w:sz w:val="24"/>
          <w:szCs w:val="24"/>
          <w:lang w:val="en-US"/>
          <w14:ligatures w14:val="standardContextual"/>
        </w:rPr>
        <w:t>, Version 2, Published June 2023.</w:t>
      </w:r>
      <w:bookmarkEnd w:id="27"/>
    </w:p>
    <w:p w14:paraId="6B9A0635" w14:textId="715CEA57" w:rsidR="00AC55F2" w:rsidRPr="005947FD" w:rsidRDefault="00AC55F2" w:rsidP="0079131C">
      <w:pPr>
        <w:pStyle w:val="BodyText"/>
        <w:numPr>
          <w:ilvl w:val="0"/>
          <w:numId w:val="13"/>
        </w:numPr>
        <w:rPr>
          <w:lang w:val="en-US"/>
        </w:rPr>
      </w:pPr>
      <w:r w:rsidRPr="005947FD">
        <w:rPr>
          <w:lang w:val="en-US"/>
        </w:rPr>
        <w:t xml:space="preserve">Karali N., N. Khanna, N. Shah. </w:t>
      </w:r>
      <w:r w:rsidR="00E75956" w:rsidRPr="00AA05EA">
        <w:rPr>
          <w:lang w:val="en-US"/>
        </w:rPr>
        <w:t>(</w:t>
      </w:r>
      <w:r w:rsidRPr="005947FD">
        <w:rPr>
          <w:lang w:val="en-US"/>
        </w:rPr>
        <w:t>2024</w:t>
      </w:r>
      <w:r w:rsidR="00E75956" w:rsidRPr="00AA05EA">
        <w:rPr>
          <w:lang w:val="en-US"/>
        </w:rPr>
        <w:t>)</w:t>
      </w:r>
      <w:r w:rsidRPr="005947FD">
        <w:rPr>
          <w:lang w:val="en-US"/>
        </w:rPr>
        <w:t xml:space="preserve">. Climate Impact of Primary Plastic Production. Lawrence Berkeley National Laboratory. April 2024. </w:t>
      </w:r>
      <w:hyperlink r:id="rId25" w:history="1">
        <w:r w:rsidR="005723EF" w:rsidRPr="00B67221">
          <w:rPr>
            <w:rStyle w:val="Hyperlink"/>
            <w:lang w:val="en-US"/>
          </w:rPr>
          <w:t>https://escholarship.org/uc/item/12s624vf</w:t>
        </w:r>
      </w:hyperlink>
    </w:p>
    <w:p w14:paraId="7CB2C3D8" w14:textId="0198B6C8" w:rsidR="00AC55F2" w:rsidRPr="005947FD" w:rsidRDefault="00AC55F2" w:rsidP="0079131C">
      <w:pPr>
        <w:pStyle w:val="BodyText"/>
        <w:numPr>
          <w:ilvl w:val="0"/>
          <w:numId w:val="13"/>
        </w:numPr>
        <w:rPr>
          <w:lang w:val="en-US"/>
        </w:rPr>
      </w:pPr>
      <w:proofErr w:type="spellStart"/>
      <w:r w:rsidRPr="005947FD">
        <w:rPr>
          <w:lang w:val="en-US"/>
        </w:rPr>
        <w:t>Phylipsen</w:t>
      </w:r>
      <w:proofErr w:type="spellEnd"/>
      <w:r w:rsidRPr="005947FD">
        <w:rPr>
          <w:lang w:val="en-US"/>
        </w:rPr>
        <w:t xml:space="preserve"> D., K. Blok, E. Worrell, J. de Beer. </w:t>
      </w:r>
      <w:r w:rsidR="00E75956" w:rsidRPr="00AA05EA">
        <w:rPr>
          <w:lang w:val="en-US"/>
        </w:rPr>
        <w:t>(</w:t>
      </w:r>
      <w:r w:rsidRPr="005947FD">
        <w:rPr>
          <w:lang w:val="en-US"/>
        </w:rPr>
        <w:t>2002</w:t>
      </w:r>
      <w:r w:rsidR="00E75956" w:rsidRPr="00AA05EA">
        <w:rPr>
          <w:lang w:val="en-US"/>
        </w:rPr>
        <w:t>)</w:t>
      </w:r>
      <w:r w:rsidRPr="005947FD">
        <w:rPr>
          <w:lang w:val="en-US"/>
        </w:rPr>
        <w:t>. Benchmarking the energy efficiency of Dutch industry: an assessment of the expected effect on energy consumption and CO2 emissions. Energy Policy 30 (2002) 663–679.</w:t>
      </w:r>
    </w:p>
    <w:p w14:paraId="00EC51B7" w14:textId="16E0FD3A" w:rsidR="00AC55F2" w:rsidRPr="005947FD" w:rsidRDefault="00AC55F2" w:rsidP="0079131C">
      <w:pPr>
        <w:pStyle w:val="BodyText"/>
        <w:numPr>
          <w:ilvl w:val="0"/>
          <w:numId w:val="13"/>
        </w:numPr>
        <w:rPr>
          <w:lang w:val="en-US"/>
        </w:rPr>
      </w:pPr>
      <w:r w:rsidRPr="005947FD">
        <w:rPr>
          <w:lang w:val="en-US"/>
        </w:rPr>
        <w:t>Tavares F</w:t>
      </w:r>
      <w:r w:rsidR="000466E7" w:rsidRPr="005947FD">
        <w:rPr>
          <w:lang w:val="en-US"/>
        </w:rPr>
        <w:t>.</w:t>
      </w:r>
      <w:r w:rsidRPr="005947FD">
        <w:rPr>
          <w:lang w:val="en-US"/>
        </w:rPr>
        <w:t>V., L</w:t>
      </w:r>
      <w:r w:rsidR="00B840FE" w:rsidRPr="005947FD">
        <w:rPr>
          <w:lang w:val="en-US"/>
        </w:rPr>
        <w:t>.</w:t>
      </w:r>
      <w:r w:rsidRPr="005947FD">
        <w:rPr>
          <w:lang w:val="en-US"/>
        </w:rPr>
        <w:t>P.C. Monteiro, F</w:t>
      </w:r>
      <w:r w:rsidR="00B840FE" w:rsidRPr="005947FD">
        <w:rPr>
          <w:lang w:val="en-US"/>
        </w:rPr>
        <w:t>.</w:t>
      </w:r>
      <w:r w:rsidRPr="005947FD">
        <w:rPr>
          <w:lang w:val="en-US"/>
        </w:rPr>
        <w:t xml:space="preserve">B. </w:t>
      </w:r>
      <w:proofErr w:type="spellStart"/>
      <w:r w:rsidRPr="005947FD">
        <w:rPr>
          <w:lang w:val="en-US"/>
        </w:rPr>
        <w:t>Mainier</w:t>
      </w:r>
      <w:proofErr w:type="spellEnd"/>
      <w:r w:rsidRPr="005947FD">
        <w:rPr>
          <w:lang w:val="en-US"/>
        </w:rPr>
        <w:t xml:space="preserve">. </w:t>
      </w:r>
      <w:r w:rsidR="00E75956" w:rsidRPr="00AA05EA">
        <w:rPr>
          <w:lang w:val="en-US"/>
        </w:rPr>
        <w:t>(</w:t>
      </w:r>
      <w:r w:rsidRPr="005947FD">
        <w:rPr>
          <w:lang w:val="en-US"/>
        </w:rPr>
        <w:t>2013</w:t>
      </w:r>
      <w:r w:rsidR="00E75956" w:rsidRPr="00AA05EA">
        <w:rPr>
          <w:lang w:val="en-US"/>
        </w:rPr>
        <w:t>)</w:t>
      </w:r>
      <w:r w:rsidRPr="005947FD">
        <w:rPr>
          <w:lang w:val="en-US"/>
        </w:rPr>
        <w:t xml:space="preserve">. Indicators of energy efficiency in ammonia productions plants. American Journal of Engineering Research (AJER) e-ISSN: 2320-0847 p-ISSN: 2320-0936 Volume-02, Issue-07, pp-116-123 </w:t>
      </w:r>
      <w:hyperlink r:id="rId26" w:history="1">
        <w:r w:rsidR="005723EF" w:rsidRPr="00B67221">
          <w:rPr>
            <w:rStyle w:val="Hyperlink"/>
            <w:lang w:val="en-US"/>
          </w:rPr>
          <w:t>www.ajer.org</w:t>
        </w:r>
      </w:hyperlink>
    </w:p>
    <w:p w14:paraId="0BF1391D" w14:textId="767BDF82" w:rsidR="00AC55F2" w:rsidRPr="005947FD" w:rsidRDefault="00AC55F2" w:rsidP="0079131C">
      <w:pPr>
        <w:pStyle w:val="BodyText"/>
        <w:numPr>
          <w:ilvl w:val="0"/>
          <w:numId w:val="13"/>
        </w:numPr>
        <w:rPr>
          <w:lang w:val="en-US"/>
        </w:rPr>
      </w:pPr>
      <w:r w:rsidRPr="005947FD">
        <w:rPr>
          <w:lang w:val="en-US"/>
        </w:rPr>
        <w:t xml:space="preserve">UNIDO. </w:t>
      </w:r>
      <w:r w:rsidR="00E75956" w:rsidRPr="00AA05EA">
        <w:rPr>
          <w:lang w:val="en-US"/>
        </w:rPr>
        <w:t>(</w:t>
      </w:r>
      <w:r w:rsidRPr="005947FD">
        <w:rPr>
          <w:lang w:val="en-US"/>
        </w:rPr>
        <w:t>2014</w:t>
      </w:r>
      <w:r w:rsidR="00E75956" w:rsidRPr="00AA05EA">
        <w:rPr>
          <w:lang w:val="en-US"/>
        </w:rPr>
        <w:t>)</w:t>
      </w:r>
      <w:r w:rsidRPr="005947FD">
        <w:rPr>
          <w:lang w:val="en-US"/>
        </w:rPr>
        <w:t>. Energy Efficiency. Benchmarking Report for Fertilizer Sector.</w:t>
      </w:r>
    </w:p>
    <w:p w14:paraId="4028CB02" w14:textId="20A73B06" w:rsidR="00AC55F2" w:rsidRPr="005947FD" w:rsidRDefault="00AC55F2" w:rsidP="0079131C">
      <w:pPr>
        <w:pStyle w:val="BodyText"/>
        <w:numPr>
          <w:ilvl w:val="0"/>
          <w:numId w:val="13"/>
        </w:numPr>
        <w:rPr>
          <w:lang w:val="en-US"/>
        </w:rPr>
      </w:pPr>
      <w:r w:rsidRPr="005947FD">
        <w:rPr>
          <w:lang w:val="en-US"/>
        </w:rPr>
        <w:t xml:space="preserve">Worrell, E., Price, L., Neelis, M., </w:t>
      </w:r>
      <w:proofErr w:type="spellStart"/>
      <w:r w:rsidRPr="005947FD">
        <w:rPr>
          <w:lang w:val="en-US"/>
        </w:rPr>
        <w:t>Galitsky</w:t>
      </w:r>
      <w:proofErr w:type="spellEnd"/>
      <w:r w:rsidRPr="005947FD">
        <w:rPr>
          <w:lang w:val="en-US"/>
        </w:rPr>
        <w:t xml:space="preserve">, C., &amp; Nan, Z. </w:t>
      </w:r>
      <w:r w:rsidR="00E75956" w:rsidRPr="00E75956">
        <w:rPr>
          <w:lang w:val="en-US"/>
        </w:rPr>
        <w:t>(</w:t>
      </w:r>
      <w:r w:rsidRPr="005947FD">
        <w:rPr>
          <w:lang w:val="en-US"/>
        </w:rPr>
        <w:t>2008</w:t>
      </w:r>
      <w:r w:rsidR="00E75956" w:rsidRPr="00E75956">
        <w:rPr>
          <w:lang w:val="en-US"/>
        </w:rPr>
        <w:t>)</w:t>
      </w:r>
      <w:r w:rsidRPr="005947FD">
        <w:rPr>
          <w:lang w:val="en-US"/>
        </w:rPr>
        <w:t>. World Best Practice Energy Intensity Values for Selected Industrial Sectors. Berkeley: Ernest Orlando Lawrence Berkeley National Laboratory.</w:t>
      </w:r>
    </w:p>
    <w:p w14:paraId="160687E2" w14:textId="77777777" w:rsidR="00E94AC1" w:rsidRPr="00CA254E" w:rsidRDefault="00E94AC1" w:rsidP="00A06CCC">
      <w:pPr>
        <w:pStyle w:val="BodyText"/>
        <w:rPr>
          <w:lang w:val="en-US"/>
        </w:rPr>
      </w:pPr>
    </w:p>
    <w:sectPr w:rsidR="00E94AC1" w:rsidRPr="00CA254E" w:rsidSect="007A5567">
      <w:footerReference w:type="default" r:id="rId27"/>
      <w:pgSz w:w="11907" w:h="16839" w:code="9"/>
      <w:pgMar w:top="1077" w:right="1077" w:bottom="1021" w:left="1247" w:header="567" w:footer="51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505B4" w14:textId="77777777" w:rsidR="00326FE0" w:rsidRDefault="00326FE0" w:rsidP="00913F78">
      <w:pPr>
        <w:spacing w:line="240" w:lineRule="auto"/>
      </w:pPr>
      <w:r>
        <w:separator/>
      </w:r>
    </w:p>
    <w:p w14:paraId="1888976B" w14:textId="77777777" w:rsidR="00326FE0" w:rsidRDefault="00326FE0"/>
  </w:endnote>
  <w:endnote w:type="continuationSeparator" w:id="0">
    <w:p w14:paraId="005952E6" w14:textId="77777777" w:rsidR="00326FE0" w:rsidRDefault="00326FE0" w:rsidP="00913F78">
      <w:pPr>
        <w:spacing w:line="240" w:lineRule="auto"/>
      </w:pPr>
      <w:r>
        <w:continuationSeparator/>
      </w:r>
    </w:p>
    <w:p w14:paraId="7DCDF613" w14:textId="77777777" w:rsidR="00326FE0" w:rsidRDefault="00326F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 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tone Sans ITC 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hoolBook">
    <w:altName w:val="Calibri"/>
    <w:charset w:val="00"/>
    <w:family w:val="auto"/>
    <w:pitch w:val="default"/>
    <w:sig w:usb0="00000000" w:usb1="00000000" w:usb2="00000000" w:usb3="00000000" w:csb0="00000013" w:csb1="00000000"/>
  </w:font>
  <w:font w:name="Stone Sans ITC 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FrutigerLTPro-LightCn">
    <w:altName w:val="MS Gothic"/>
    <w:panose1 w:val="00000000000000000000"/>
    <w:charset w:val="80"/>
    <w:family w:val="swiss"/>
    <w:notTrueType/>
    <w:pitch w:val="default"/>
    <w:sig w:usb0="00000201" w:usb1="08070000" w:usb2="00000010" w:usb3="00000000" w:csb0="0002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22068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8BC92A5" w14:textId="77777777" w:rsidR="00EA32BC" w:rsidRPr="005226F6" w:rsidRDefault="00EA32BC" w:rsidP="005226F6">
        <w:pPr>
          <w:pStyle w:val="Footer"/>
          <w:jc w:val="center"/>
          <w:rPr>
            <w:rFonts w:ascii="Times New Roman" w:hAnsi="Times New Roman" w:cs="Times New Roman"/>
          </w:rPr>
        </w:pPr>
        <w:r w:rsidRPr="005226F6">
          <w:rPr>
            <w:rFonts w:ascii="Times New Roman" w:hAnsi="Times New Roman" w:cs="Times New Roman"/>
          </w:rPr>
          <w:fldChar w:fldCharType="begin"/>
        </w:r>
        <w:r w:rsidRPr="005226F6">
          <w:rPr>
            <w:rFonts w:ascii="Times New Roman" w:hAnsi="Times New Roman" w:cs="Times New Roman"/>
          </w:rPr>
          <w:instrText>PAGE   \* MERGEFORMAT</w:instrText>
        </w:r>
        <w:r w:rsidRPr="005226F6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116</w:t>
        </w:r>
        <w:r w:rsidRPr="005226F6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64E9E" w14:textId="77777777" w:rsidR="00326FE0" w:rsidRPr="003C35A6" w:rsidRDefault="00326FE0" w:rsidP="003C35A6">
      <w:pPr>
        <w:spacing w:line="240" w:lineRule="auto"/>
        <w:ind w:firstLine="0"/>
        <w:rPr>
          <w:sz w:val="24"/>
          <w:szCs w:val="24"/>
        </w:rPr>
      </w:pPr>
      <w:r w:rsidRPr="003C35A6">
        <w:rPr>
          <w:sz w:val="24"/>
          <w:szCs w:val="24"/>
        </w:rPr>
        <w:separator/>
      </w:r>
    </w:p>
  </w:footnote>
  <w:footnote w:type="continuationSeparator" w:id="0">
    <w:p w14:paraId="76356F75" w14:textId="77777777" w:rsidR="00326FE0" w:rsidRDefault="00326FE0" w:rsidP="00913F78">
      <w:pPr>
        <w:spacing w:line="240" w:lineRule="auto"/>
      </w:pPr>
      <w:r>
        <w:continuationSeparator/>
      </w:r>
    </w:p>
    <w:p w14:paraId="7B01C3E0" w14:textId="77777777" w:rsidR="00326FE0" w:rsidRDefault="00326FE0"/>
  </w:footnote>
  <w:footnote w:id="1">
    <w:p w14:paraId="497692FB" w14:textId="6D57E3E5" w:rsidR="00CB1CBD" w:rsidRPr="00AE7D0C" w:rsidRDefault="00CB1CBD" w:rsidP="00CB1CBD">
      <w:pPr>
        <w:pStyle w:val="BodyText"/>
        <w:rPr>
          <w:sz w:val="20"/>
          <w:szCs w:val="20"/>
        </w:rPr>
      </w:pPr>
      <w:r w:rsidRPr="00AE7D0C">
        <w:rPr>
          <w:rStyle w:val="FootnoteReference"/>
          <w:sz w:val="20"/>
          <w:szCs w:val="20"/>
        </w:rPr>
        <w:footnoteRef/>
      </w:r>
      <w:r w:rsidRPr="00AE7D0C">
        <w:rPr>
          <w:sz w:val="20"/>
          <w:szCs w:val="20"/>
        </w:rPr>
        <w:t xml:space="preserve"> Согласно Приказу Минприроды России от 29 июня 2017</w:t>
      </w:r>
      <w:r w:rsidR="00F46293">
        <w:rPr>
          <w:sz w:val="20"/>
          <w:szCs w:val="20"/>
        </w:rPr>
        <w:t xml:space="preserve"> </w:t>
      </w:r>
      <w:r w:rsidRPr="00AE7D0C">
        <w:rPr>
          <w:sz w:val="20"/>
          <w:szCs w:val="20"/>
        </w:rPr>
        <w:t>года №</w:t>
      </w:r>
      <w:r w:rsidR="00F46293">
        <w:rPr>
          <w:sz w:val="20"/>
          <w:szCs w:val="20"/>
        </w:rPr>
        <w:t xml:space="preserve"> </w:t>
      </w:r>
      <w:r w:rsidRPr="00AE7D0C">
        <w:rPr>
          <w:sz w:val="20"/>
          <w:szCs w:val="20"/>
        </w:rPr>
        <w:t xml:space="preserve">330 «Об утверждении </w:t>
      </w:r>
      <w:r w:rsidRPr="0051687E">
        <w:rPr>
          <w:rStyle w:val="Hyperlink"/>
          <w:color w:val="000000" w:themeColor="text1"/>
          <w:sz w:val="20"/>
          <w:szCs w:val="20"/>
          <w:u w:val="none"/>
        </w:rPr>
        <w:t>методических указаний по количественному определению объема косвенных энергетических выбросов парниковых газов»</w:t>
      </w:r>
      <w:r w:rsidR="00F46293">
        <w:rPr>
          <w:rStyle w:val="Hyperlink"/>
          <w:color w:val="000000" w:themeColor="text1"/>
          <w:sz w:val="20"/>
          <w:szCs w:val="20"/>
          <w:u w:val="none"/>
        </w:rPr>
        <w:t>,</w:t>
      </w:r>
      <w:r w:rsidRPr="00AE7D0C">
        <w:rPr>
          <w:color w:val="000000" w:themeColor="text1"/>
          <w:sz w:val="20"/>
          <w:szCs w:val="20"/>
        </w:rPr>
        <w:t xml:space="preserve"> для оценки косвенных выбросов ПГ могут использоваться разные подходы.</w:t>
      </w:r>
    </w:p>
  </w:footnote>
  <w:footnote w:id="2">
    <w:p w14:paraId="7FF97D30" w14:textId="7F055E34" w:rsidR="00AA7B17" w:rsidRPr="007F2689" w:rsidRDefault="00AA7B17" w:rsidP="00AA7B17">
      <w:pPr>
        <w:pStyle w:val="a3"/>
      </w:pPr>
      <w:r w:rsidRPr="00F62BE9">
        <w:rPr>
          <w:rStyle w:val="FootnoteReference"/>
        </w:rPr>
        <w:footnoteRef/>
      </w:r>
      <w:r w:rsidRPr="00F62BE9">
        <w:t xml:space="preserve"> </w:t>
      </w:r>
      <w:r w:rsidRPr="00BC7924">
        <w:rPr>
          <w:rStyle w:val="Hyperlink"/>
        </w:rPr>
        <w:t>https://burondt.ru/NDT/NDTDocsDetail.php?UrlId=1848&amp;etkstructure_id=1872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678E5"/>
    <w:multiLevelType w:val="hybridMultilevel"/>
    <w:tmpl w:val="BAA02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546818">
      <w:start w:val="1"/>
      <w:numFmt w:val="bullet"/>
      <w:pStyle w:val="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60E3C"/>
    <w:multiLevelType w:val="hybridMultilevel"/>
    <w:tmpl w:val="91B66056"/>
    <w:lvl w:ilvl="0" w:tplc="534C07B6">
      <w:start w:val="1"/>
      <w:numFmt w:val="bullet"/>
      <w:pStyle w:val="List2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0C751B4"/>
    <w:multiLevelType w:val="hybridMultilevel"/>
    <w:tmpl w:val="48148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F4E9C"/>
    <w:multiLevelType w:val="multilevel"/>
    <w:tmpl w:val="29BA37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3CD4444"/>
    <w:multiLevelType w:val="hybridMultilevel"/>
    <w:tmpl w:val="B0986B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811AF1"/>
    <w:multiLevelType w:val="multilevel"/>
    <w:tmpl w:val="4348889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734302B"/>
    <w:multiLevelType w:val="hybridMultilevel"/>
    <w:tmpl w:val="0A246532"/>
    <w:lvl w:ilvl="0" w:tplc="A8E4B8FA">
      <w:start w:val="1"/>
      <w:numFmt w:val="bullet"/>
      <w:pStyle w:val="2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278672E4"/>
    <w:multiLevelType w:val="hybridMultilevel"/>
    <w:tmpl w:val="7B20FE24"/>
    <w:lvl w:ilvl="0" w:tplc="04190001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E4C22"/>
    <w:multiLevelType w:val="hybridMultilevel"/>
    <w:tmpl w:val="0C64B0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205065"/>
    <w:multiLevelType w:val="hybridMultilevel"/>
    <w:tmpl w:val="5A1C6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63CF3"/>
    <w:multiLevelType w:val="hybridMultilevel"/>
    <w:tmpl w:val="3E220384"/>
    <w:lvl w:ilvl="0" w:tplc="22DEF138">
      <w:start w:val="1"/>
      <w:numFmt w:val="bullet"/>
      <w:pStyle w:val="4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4EA43F44"/>
    <w:multiLevelType w:val="hybridMultilevel"/>
    <w:tmpl w:val="175EDE22"/>
    <w:lvl w:ilvl="0" w:tplc="44DE89CA">
      <w:start w:val="1"/>
      <w:numFmt w:val="bullet"/>
      <w:pStyle w:val="1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15C29"/>
    <w:multiLevelType w:val="hybridMultilevel"/>
    <w:tmpl w:val="B3FA2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E1C38"/>
    <w:multiLevelType w:val="hybridMultilevel"/>
    <w:tmpl w:val="DD2EAE1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3D0777"/>
    <w:multiLevelType w:val="hybridMultilevel"/>
    <w:tmpl w:val="13BA229C"/>
    <w:lvl w:ilvl="0" w:tplc="4AE800E6">
      <w:start w:val="1"/>
      <w:numFmt w:val="bullet"/>
      <w:pStyle w:val="List5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293251074">
    <w:abstractNumId w:val="11"/>
  </w:num>
  <w:num w:numId="2" w16cid:durableId="749666621">
    <w:abstractNumId w:val="6"/>
  </w:num>
  <w:num w:numId="3" w16cid:durableId="1665890173">
    <w:abstractNumId w:val="0"/>
  </w:num>
  <w:num w:numId="4" w16cid:durableId="1309480025">
    <w:abstractNumId w:val="10"/>
  </w:num>
  <w:num w:numId="5" w16cid:durableId="425229955">
    <w:abstractNumId w:val="1"/>
  </w:num>
  <w:num w:numId="6" w16cid:durableId="284582214">
    <w:abstractNumId w:val="14"/>
  </w:num>
  <w:num w:numId="7" w16cid:durableId="1488865417">
    <w:abstractNumId w:val="9"/>
  </w:num>
  <w:num w:numId="8" w16cid:durableId="193924250">
    <w:abstractNumId w:val="5"/>
  </w:num>
  <w:num w:numId="9" w16cid:durableId="1856192535">
    <w:abstractNumId w:val="7"/>
  </w:num>
  <w:num w:numId="10" w16cid:durableId="1444226127">
    <w:abstractNumId w:val="3"/>
  </w:num>
  <w:num w:numId="11" w16cid:durableId="1211261834">
    <w:abstractNumId w:val="13"/>
  </w:num>
  <w:num w:numId="12" w16cid:durableId="985235229">
    <w:abstractNumId w:val="2"/>
  </w:num>
  <w:num w:numId="13" w16cid:durableId="676150416">
    <w:abstractNumId w:val="4"/>
  </w:num>
  <w:num w:numId="14" w16cid:durableId="1810245685">
    <w:abstractNumId w:val="8"/>
  </w:num>
  <w:num w:numId="15" w16cid:durableId="181092291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D3"/>
    <w:rsid w:val="00006BEC"/>
    <w:rsid w:val="000071BD"/>
    <w:rsid w:val="000113AE"/>
    <w:rsid w:val="00012305"/>
    <w:rsid w:val="0001576B"/>
    <w:rsid w:val="00017D75"/>
    <w:rsid w:val="0002148A"/>
    <w:rsid w:val="000218C4"/>
    <w:rsid w:val="00022A24"/>
    <w:rsid w:val="000246AF"/>
    <w:rsid w:val="00025321"/>
    <w:rsid w:val="00025484"/>
    <w:rsid w:val="00025495"/>
    <w:rsid w:val="0003338F"/>
    <w:rsid w:val="0003595F"/>
    <w:rsid w:val="0003600F"/>
    <w:rsid w:val="00037866"/>
    <w:rsid w:val="00043C39"/>
    <w:rsid w:val="000466E7"/>
    <w:rsid w:val="00046A43"/>
    <w:rsid w:val="00047DF8"/>
    <w:rsid w:val="00047E57"/>
    <w:rsid w:val="000538E6"/>
    <w:rsid w:val="000542CD"/>
    <w:rsid w:val="00063DC9"/>
    <w:rsid w:val="00065E9E"/>
    <w:rsid w:val="00071391"/>
    <w:rsid w:val="00075998"/>
    <w:rsid w:val="00083E59"/>
    <w:rsid w:val="00084476"/>
    <w:rsid w:val="00085E84"/>
    <w:rsid w:val="00086EB6"/>
    <w:rsid w:val="00093152"/>
    <w:rsid w:val="00093498"/>
    <w:rsid w:val="00097907"/>
    <w:rsid w:val="000A18E2"/>
    <w:rsid w:val="000A5C06"/>
    <w:rsid w:val="000A7451"/>
    <w:rsid w:val="000A7E3F"/>
    <w:rsid w:val="000B4737"/>
    <w:rsid w:val="000B4EBC"/>
    <w:rsid w:val="000B5E60"/>
    <w:rsid w:val="000B61C3"/>
    <w:rsid w:val="000B6EF3"/>
    <w:rsid w:val="000C01FC"/>
    <w:rsid w:val="000C52C1"/>
    <w:rsid w:val="000C6849"/>
    <w:rsid w:val="000C7E57"/>
    <w:rsid w:val="000D0094"/>
    <w:rsid w:val="000D0FDD"/>
    <w:rsid w:val="000D2C48"/>
    <w:rsid w:val="000D42F8"/>
    <w:rsid w:val="000D523A"/>
    <w:rsid w:val="000E0677"/>
    <w:rsid w:val="000E41C3"/>
    <w:rsid w:val="000F3A32"/>
    <w:rsid w:val="000F7ADE"/>
    <w:rsid w:val="00100AE6"/>
    <w:rsid w:val="001025EE"/>
    <w:rsid w:val="001061CF"/>
    <w:rsid w:val="00111228"/>
    <w:rsid w:val="0011173D"/>
    <w:rsid w:val="00111EAA"/>
    <w:rsid w:val="001156F6"/>
    <w:rsid w:val="00116C17"/>
    <w:rsid w:val="00121484"/>
    <w:rsid w:val="00121B32"/>
    <w:rsid w:val="0012325A"/>
    <w:rsid w:val="001277E6"/>
    <w:rsid w:val="00127A6F"/>
    <w:rsid w:val="00130B84"/>
    <w:rsid w:val="0013148B"/>
    <w:rsid w:val="00134C30"/>
    <w:rsid w:val="001375B3"/>
    <w:rsid w:val="001411F1"/>
    <w:rsid w:val="0014168F"/>
    <w:rsid w:val="00142391"/>
    <w:rsid w:val="00145964"/>
    <w:rsid w:val="00153901"/>
    <w:rsid w:val="00154B52"/>
    <w:rsid w:val="00164760"/>
    <w:rsid w:val="00166387"/>
    <w:rsid w:val="00167489"/>
    <w:rsid w:val="001700ED"/>
    <w:rsid w:val="001718B1"/>
    <w:rsid w:val="0017318D"/>
    <w:rsid w:val="0017642E"/>
    <w:rsid w:val="00181DC8"/>
    <w:rsid w:val="001823D3"/>
    <w:rsid w:val="001828BA"/>
    <w:rsid w:val="00182C95"/>
    <w:rsid w:val="00182DED"/>
    <w:rsid w:val="0018474D"/>
    <w:rsid w:val="00184E9A"/>
    <w:rsid w:val="00191D03"/>
    <w:rsid w:val="001936E2"/>
    <w:rsid w:val="001947D3"/>
    <w:rsid w:val="0019623A"/>
    <w:rsid w:val="00196DC7"/>
    <w:rsid w:val="00197749"/>
    <w:rsid w:val="001A1050"/>
    <w:rsid w:val="001A4750"/>
    <w:rsid w:val="001A5CA9"/>
    <w:rsid w:val="001A7ED7"/>
    <w:rsid w:val="001B02CB"/>
    <w:rsid w:val="001B14BB"/>
    <w:rsid w:val="001B2699"/>
    <w:rsid w:val="001B2E77"/>
    <w:rsid w:val="001B2F09"/>
    <w:rsid w:val="001B5339"/>
    <w:rsid w:val="001B548C"/>
    <w:rsid w:val="001C0AF7"/>
    <w:rsid w:val="001C5399"/>
    <w:rsid w:val="001C5446"/>
    <w:rsid w:val="001C5799"/>
    <w:rsid w:val="001C626F"/>
    <w:rsid w:val="001C71CF"/>
    <w:rsid w:val="001D0A3B"/>
    <w:rsid w:val="001D17A1"/>
    <w:rsid w:val="001D4066"/>
    <w:rsid w:val="001D678F"/>
    <w:rsid w:val="001E0245"/>
    <w:rsid w:val="001E262E"/>
    <w:rsid w:val="001E75E5"/>
    <w:rsid w:val="001F0B68"/>
    <w:rsid w:val="001F1008"/>
    <w:rsid w:val="001F1B58"/>
    <w:rsid w:val="001F2A11"/>
    <w:rsid w:val="001F5570"/>
    <w:rsid w:val="001F73F5"/>
    <w:rsid w:val="002007DA"/>
    <w:rsid w:val="00200F38"/>
    <w:rsid w:val="00201980"/>
    <w:rsid w:val="00206D5E"/>
    <w:rsid w:val="0021093F"/>
    <w:rsid w:val="00211E59"/>
    <w:rsid w:val="002156F4"/>
    <w:rsid w:val="00220638"/>
    <w:rsid w:val="00221A00"/>
    <w:rsid w:val="00221D07"/>
    <w:rsid w:val="002232B0"/>
    <w:rsid w:val="00223BEA"/>
    <w:rsid w:val="00224058"/>
    <w:rsid w:val="002242D1"/>
    <w:rsid w:val="00227D25"/>
    <w:rsid w:val="002305D0"/>
    <w:rsid w:val="00230BB2"/>
    <w:rsid w:val="00233B68"/>
    <w:rsid w:val="00233DB5"/>
    <w:rsid w:val="00235D29"/>
    <w:rsid w:val="00236010"/>
    <w:rsid w:val="00237C28"/>
    <w:rsid w:val="00240F0F"/>
    <w:rsid w:val="00241D3B"/>
    <w:rsid w:val="00241F14"/>
    <w:rsid w:val="00242A2B"/>
    <w:rsid w:val="00250E41"/>
    <w:rsid w:val="00251A81"/>
    <w:rsid w:val="00255DF5"/>
    <w:rsid w:val="00257FEC"/>
    <w:rsid w:val="00260ECC"/>
    <w:rsid w:val="00262D8F"/>
    <w:rsid w:val="0026337F"/>
    <w:rsid w:val="00264578"/>
    <w:rsid w:val="00265AF6"/>
    <w:rsid w:val="002675D1"/>
    <w:rsid w:val="00271979"/>
    <w:rsid w:val="0027261F"/>
    <w:rsid w:val="00274D21"/>
    <w:rsid w:val="00277328"/>
    <w:rsid w:val="00283563"/>
    <w:rsid w:val="0029393E"/>
    <w:rsid w:val="002A1C2D"/>
    <w:rsid w:val="002A7582"/>
    <w:rsid w:val="002A7F8E"/>
    <w:rsid w:val="002B08F7"/>
    <w:rsid w:val="002B10AB"/>
    <w:rsid w:val="002B30C9"/>
    <w:rsid w:val="002B34E3"/>
    <w:rsid w:val="002B53C8"/>
    <w:rsid w:val="002B5A90"/>
    <w:rsid w:val="002B6F4E"/>
    <w:rsid w:val="002B76D6"/>
    <w:rsid w:val="002C13B3"/>
    <w:rsid w:val="002C75B0"/>
    <w:rsid w:val="002C7661"/>
    <w:rsid w:val="002C7A86"/>
    <w:rsid w:val="002D4091"/>
    <w:rsid w:val="002D77BA"/>
    <w:rsid w:val="002E01E6"/>
    <w:rsid w:val="002E280A"/>
    <w:rsid w:val="002E3063"/>
    <w:rsid w:val="002E37F0"/>
    <w:rsid w:val="002E4FA8"/>
    <w:rsid w:val="002E525A"/>
    <w:rsid w:val="002E5F7D"/>
    <w:rsid w:val="002F1BC4"/>
    <w:rsid w:val="002F2A35"/>
    <w:rsid w:val="002F3975"/>
    <w:rsid w:val="002F7E63"/>
    <w:rsid w:val="003004F1"/>
    <w:rsid w:val="003054CF"/>
    <w:rsid w:val="003057A7"/>
    <w:rsid w:val="003065EA"/>
    <w:rsid w:val="00306989"/>
    <w:rsid w:val="00306E12"/>
    <w:rsid w:val="00307A90"/>
    <w:rsid w:val="00314D26"/>
    <w:rsid w:val="00317396"/>
    <w:rsid w:val="00321D28"/>
    <w:rsid w:val="00322167"/>
    <w:rsid w:val="00323920"/>
    <w:rsid w:val="00324ACC"/>
    <w:rsid w:val="00324AF3"/>
    <w:rsid w:val="00324CDB"/>
    <w:rsid w:val="00326FE0"/>
    <w:rsid w:val="0033110B"/>
    <w:rsid w:val="003338D2"/>
    <w:rsid w:val="00334237"/>
    <w:rsid w:val="003359E6"/>
    <w:rsid w:val="0034087D"/>
    <w:rsid w:val="00340F01"/>
    <w:rsid w:val="00341A7E"/>
    <w:rsid w:val="00343757"/>
    <w:rsid w:val="003445D7"/>
    <w:rsid w:val="003454F5"/>
    <w:rsid w:val="003458B3"/>
    <w:rsid w:val="00352FDA"/>
    <w:rsid w:val="00354ACE"/>
    <w:rsid w:val="003561B0"/>
    <w:rsid w:val="00357021"/>
    <w:rsid w:val="0036177C"/>
    <w:rsid w:val="00361F67"/>
    <w:rsid w:val="00362E83"/>
    <w:rsid w:val="00364F9A"/>
    <w:rsid w:val="003662CC"/>
    <w:rsid w:val="003729B6"/>
    <w:rsid w:val="00375B76"/>
    <w:rsid w:val="00377BAE"/>
    <w:rsid w:val="0038233B"/>
    <w:rsid w:val="00382BD9"/>
    <w:rsid w:val="00384B39"/>
    <w:rsid w:val="00386A70"/>
    <w:rsid w:val="00390CCD"/>
    <w:rsid w:val="00394B69"/>
    <w:rsid w:val="00396A52"/>
    <w:rsid w:val="003A17FC"/>
    <w:rsid w:val="003A2C5F"/>
    <w:rsid w:val="003A43F4"/>
    <w:rsid w:val="003A606D"/>
    <w:rsid w:val="003B03D3"/>
    <w:rsid w:val="003B47F5"/>
    <w:rsid w:val="003B4A0B"/>
    <w:rsid w:val="003B600C"/>
    <w:rsid w:val="003C0DCC"/>
    <w:rsid w:val="003C16EA"/>
    <w:rsid w:val="003C35A6"/>
    <w:rsid w:val="003C3AA5"/>
    <w:rsid w:val="003C56C4"/>
    <w:rsid w:val="003D1289"/>
    <w:rsid w:val="003D3008"/>
    <w:rsid w:val="003D561F"/>
    <w:rsid w:val="003E0E54"/>
    <w:rsid w:val="003E3C46"/>
    <w:rsid w:val="003E4627"/>
    <w:rsid w:val="003E7E60"/>
    <w:rsid w:val="003F198D"/>
    <w:rsid w:val="003F5493"/>
    <w:rsid w:val="00400074"/>
    <w:rsid w:val="00401115"/>
    <w:rsid w:val="00401452"/>
    <w:rsid w:val="00401763"/>
    <w:rsid w:val="004031A7"/>
    <w:rsid w:val="004047D8"/>
    <w:rsid w:val="004061F1"/>
    <w:rsid w:val="004103AE"/>
    <w:rsid w:val="00412047"/>
    <w:rsid w:val="00412EB9"/>
    <w:rsid w:val="004176D9"/>
    <w:rsid w:val="00423630"/>
    <w:rsid w:val="00425A6F"/>
    <w:rsid w:val="00425FAA"/>
    <w:rsid w:val="00426E00"/>
    <w:rsid w:val="00433D44"/>
    <w:rsid w:val="00437DB0"/>
    <w:rsid w:val="00441FE9"/>
    <w:rsid w:val="00442C98"/>
    <w:rsid w:val="0044391E"/>
    <w:rsid w:val="00445144"/>
    <w:rsid w:val="00446CEF"/>
    <w:rsid w:val="0045229D"/>
    <w:rsid w:val="004542BB"/>
    <w:rsid w:val="00455AFC"/>
    <w:rsid w:val="0046250B"/>
    <w:rsid w:val="0046281A"/>
    <w:rsid w:val="00465639"/>
    <w:rsid w:val="0046655B"/>
    <w:rsid w:val="00472B9D"/>
    <w:rsid w:val="00474780"/>
    <w:rsid w:val="00477F0B"/>
    <w:rsid w:val="00482E3B"/>
    <w:rsid w:val="004837EB"/>
    <w:rsid w:val="004870FA"/>
    <w:rsid w:val="00487870"/>
    <w:rsid w:val="00487A57"/>
    <w:rsid w:val="00487C78"/>
    <w:rsid w:val="004915D7"/>
    <w:rsid w:val="00493064"/>
    <w:rsid w:val="004948FA"/>
    <w:rsid w:val="00494C80"/>
    <w:rsid w:val="00494DFC"/>
    <w:rsid w:val="0049663C"/>
    <w:rsid w:val="004A1B69"/>
    <w:rsid w:val="004A233A"/>
    <w:rsid w:val="004A6391"/>
    <w:rsid w:val="004B004D"/>
    <w:rsid w:val="004B0B31"/>
    <w:rsid w:val="004B2770"/>
    <w:rsid w:val="004B542C"/>
    <w:rsid w:val="004B6042"/>
    <w:rsid w:val="004B610C"/>
    <w:rsid w:val="004C0754"/>
    <w:rsid w:val="004C15CB"/>
    <w:rsid w:val="004C28FB"/>
    <w:rsid w:val="004C49A9"/>
    <w:rsid w:val="004C50BD"/>
    <w:rsid w:val="004D1304"/>
    <w:rsid w:val="004D2299"/>
    <w:rsid w:val="004D596D"/>
    <w:rsid w:val="004D6309"/>
    <w:rsid w:val="004D7054"/>
    <w:rsid w:val="004E0992"/>
    <w:rsid w:val="004E0A1F"/>
    <w:rsid w:val="004E3531"/>
    <w:rsid w:val="004E47C6"/>
    <w:rsid w:val="004E6863"/>
    <w:rsid w:val="004F4640"/>
    <w:rsid w:val="004F7C3D"/>
    <w:rsid w:val="004F7DD8"/>
    <w:rsid w:val="005014FD"/>
    <w:rsid w:val="00503A1A"/>
    <w:rsid w:val="00505330"/>
    <w:rsid w:val="00513B20"/>
    <w:rsid w:val="00513ED4"/>
    <w:rsid w:val="005144C5"/>
    <w:rsid w:val="0051687E"/>
    <w:rsid w:val="00520383"/>
    <w:rsid w:val="005226F6"/>
    <w:rsid w:val="0052413F"/>
    <w:rsid w:val="00525B33"/>
    <w:rsid w:val="005319EB"/>
    <w:rsid w:val="005321CA"/>
    <w:rsid w:val="00540483"/>
    <w:rsid w:val="00540D85"/>
    <w:rsid w:val="00542120"/>
    <w:rsid w:val="005447AA"/>
    <w:rsid w:val="00545ECA"/>
    <w:rsid w:val="00554C81"/>
    <w:rsid w:val="00554D66"/>
    <w:rsid w:val="00555642"/>
    <w:rsid w:val="005631BA"/>
    <w:rsid w:val="00567964"/>
    <w:rsid w:val="005723EF"/>
    <w:rsid w:val="00573E78"/>
    <w:rsid w:val="00576E77"/>
    <w:rsid w:val="005770EF"/>
    <w:rsid w:val="00585080"/>
    <w:rsid w:val="005902EC"/>
    <w:rsid w:val="00593439"/>
    <w:rsid w:val="005942A7"/>
    <w:rsid w:val="005947FD"/>
    <w:rsid w:val="005952F1"/>
    <w:rsid w:val="00595564"/>
    <w:rsid w:val="00596CC4"/>
    <w:rsid w:val="005A0A0E"/>
    <w:rsid w:val="005A426A"/>
    <w:rsid w:val="005A55C8"/>
    <w:rsid w:val="005B113D"/>
    <w:rsid w:val="005B3EA2"/>
    <w:rsid w:val="005B3ECA"/>
    <w:rsid w:val="005B4E90"/>
    <w:rsid w:val="005B5EC1"/>
    <w:rsid w:val="005B7D49"/>
    <w:rsid w:val="005C186C"/>
    <w:rsid w:val="005C5726"/>
    <w:rsid w:val="005D18F8"/>
    <w:rsid w:val="005D1BA9"/>
    <w:rsid w:val="005D2594"/>
    <w:rsid w:val="005D45F8"/>
    <w:rsid w:val="005D5CAF"/>
    <w:rsid w:val="005D5ED4"/>
    <w:rsid w:val="005E4D93"/>
    <w:rsid w:val="005E588F"/>
    <w:rsid w:val="005E6780"/>
    <w:rsid w:val="005E7A3C"/>
    <w:rsid w:val="005F110D"/>
    <w:rsid w:val="005F2423"/>
    <w:rsid w:val="005F3CA8"/>
    <w:rsid w:val="005F508A"/>
    <w:rsid w:val="005F5A90"/>
    <w:rsid w:val="006017F5"/>
    <w:rsid w:val="006029AD"/>
    <w:rsid w:val="006033B4"/>
    <w:rsid w:val="006066C8"/>
    <w:rsid w:val="006069F3"/>
    <w:rsid w:val="00610D85"/>
    <w:rsid w:val="00616093"/>
    <w:rsid w:val="006209E2"/>
    <w:rsid w:val="00621B10"/>
    <w:rsid w:val="00626B9B"/>
    <w:rsid w:val="00626C63"/>
    <w:rsid w:val="006273F2"/>
    <w:rsid w:val="00627442"/>
    <w:rsid w:val="00630A33"/>
    <w:rsid w:val="00630EDD"/>
    <w:rsid w:val="00634E59"/>
    <w:rsid w:val="00634F40"/>
    <w:rsid w:val="006360CA"/>
    <w:rsid w:val="006362F3"/>
    <w:rsid w:val="00637164"/>
    <w:rsid w:val="00637C3E"/>
    <w:rsid w:val="006418AD"/>
    <w:rsid w:val="006430B2"/>
    <w:rsid w:val="00645A31"/>
    <w:rsid w:val="00647A81"/>
    <w:rsid w:val="006528E1"/>
    <w:rsid w:val="00653366"/>
    <w:rsid w:val="00656DD1"/>
    <w:rsid w:val="00660066"/>
    <w:rsid w:val="0066097E"/>
    <w:rsid w:val="00662825"/>
    <w:rsid w:val="00662A2C"/>
    <w:rsid w:val="006638F0"/>
    <w:rsid w:val="00663BA7"/>
    <w:rsid w:val="006640B3"/>
    <w:rsid w:val="00670A66"/>
    <w:rsid w:val="00672534"/>
    <w:rsid w:val="00676783"/>
    <w:rsid w:val="00680AE1"/>
    <w:rsid w:val="00681900"/>
    <w:rsid w:val="006853B7"/>
    <w:rsid w:val="006879D7"/>
    <w:rsid w:val="0069244D"/>
    <w:rsid w:val="00693532"/>
    <w:rsid w:val="00694494"/>
    <w:rsid w:val="0069494E"/>
    <w:rsid w:val="00696EDC"/>
    <w:rsid w:val="00697AA7"/>
    <w:rsid w:val="006A073E"/>
    <w:rsid w:val="006A112F"/>
    <w:rsid w:val="006A2D51"/>
    <w:rsid w:val="006A3DF0"/>
    <w:rsid w:val="006A4295"/>
    <w:rsid w:val="006A4F5E"/>
    <w:rsid w:val="006A685C"/>
    <w:rsid w:val="006B5FCA"/>
    <w:rsid w:val="006C080D"/>
    <w:rsid w:val="006C0B8D"/>
    <w:rsid w:val="006C1B6F"/>
    <w:rsid w:val="006C3620"/>
    <w:rsid w:val="006C76AE"/>
    <w:rsid w:val="006D24F6"/>
    <w:rsid w:val="006D4907"/>
    <w:rsid w:val="006D6D3A"/>
    <w:rsid w:val="006E12A8"/>
    <w:rsid w:val="006E1FB0"/>
    <w:rsid w:val="006E5776"/>
    <w:rsid w:val="006E5993"/>
    <w:rsid w:val="006F0FBC"/>
    <w:rsid w:val="006F11BC"/>
    <w:rsid w:val="006F3025"/>
    <w:rsid w:val="006F36A6"/>
    <w:rsid w:val="006F5752"/>
    <w:rsid w:val="007004D1"/>
    <w:rsid w:val="00700A5C"/>
    <w:rsid w:val="00700D4B"/>
    <w:rsid w:val="007020FA"/>
    <w:rsid w:val="00703558"/>
    <w:rsid w:val="00706093"/>
    <w:rsid w:val="00712C9A"/>
    <w:rsid w:val="00712E6B"/>
    <w:rsid w:val="00716FF4"/>
    <w:rsid w:val="00717CE6"/>
    <w:rsid w:val="00721BB3"/>
    <w:rsid w:val="00724411"/>
    <w:rsid w:val="00726003"/>
    <w:rsid w:val="00727098"/>
    <w:rsid w:val="007307B2"/>
    <w:rsid w:val="007315DE"/>
    <w:rsid w:val="00732D64"/>
    <w:rsid w:val="007407BC"/>
    <w:rsid w:val="007450FD"/>
    <w:rsid w:val="00746FA2"/>
    <w:rsid w:val="007515B2"/>
    <w:rsid w:val="00756EE7"/>
    <w:rsid w:val="00757322"/>
    <w:rsid w:val="00757FB3"/>
    <w:rsid w:val="00760E06"/>
    <w:rsid w:val="0076293A"/>
    <w:rsid w:val="00763E26"/>
    <w:rsid w:val="0076670A"/>
    <w:rsid w:val="00766DB5"/>
    <w:rsid w:val="00766E94"/>
    <w:rsid w:val="00767481"/>
    <w:rsid w:val="00767F88"/>
    <w:rsid w:val="00772A56"/>
    <w:rsid w:val="00772C20"/>
    <w:rsid w:val="00781EAF"/>
    <w:rsid w:val="00784376"/>
    <w:rsid w:val="007864EA"/>
    <w:rsid w:val="0079131C"/>
    <w:rsid w:val="007928D8"/>
    <w:rsid w:val="0079645B"/>
    <w:rsid w:val="007A020F"/>
    <w:rsid w:val="007A1DCF"/>
    <w:rsid w:val="007A257A"/>
    <w:rsid w:val="007A5567"/>
    <w:rsid w:val="007A56AA"/>
    <w:rsid w:val="007A6319"/>
    <w:rsid w:val="007A6E43"/>
    <w:rsid w:val="007A7141"/>
    <w:rsid w:val="007B0018"/>
    <w:rsid w:val="007B10CA"/>
    <w:rsid w:val="007B2F74"/>
    <w:rsid w:val="007B3058"/>
    <w:rsid w:val="007B32C3"/>
    <w:rsid w:val="007B371C"/>
    <w:rsid w:val="007B4657"/>
    <w:rsid w:val="007B7453"/>
    <w:rsid w:val="007B7644"/>
    <w:rsid w:val="007C2165"/>
    <w:rsid w:val="007C25F4"/>
    <w:rsid w:val="007C698B"/>
    <w:rsid w:val="007C7211"/>
    <w:rsid w:val="007D007B"/>
    <w:rsid w:val="007D11CC"/>
    <w:rsid w:val="007D1375"/>
    <w:rsid w:val="007D282B"/>
    <w:rsid w:val="007D498B"/>
    <w:rsid w:val="007E1308"/>
    <w:rsid w:val="007E26AF"/>
    <w:rsid w:val="007E41E0"/>
    <w:rsid w:val="007E45D7"/>
    <w:rsid w:val="007E5306"/>
    <w:rsid w:val="007E54D0"/>
    <w:rsid w:val="007F142C"/>
    <w:rsid w:val="007F28FA"/>
    <w:rsid w:val="007F43E2"/>
    <w:rsid w:val="00800B41"/>
    <w:rsid w:val="00800D87"/>
    <w:rsid w:val="00802F32"/>
    <w:rsid w:val="0080342F"/>
    <w:rsid w:val="008041D1"/>
    <w:rsid w:val="00806813"/>
    <w:rsid w:val="00806958"/>
    <w:rsid w:val="0081109F"/>
    <w:rsid w:val="00811153"/>
    <w:rsid w:val="008169CC"/>
    <w:rsid w:val="00820D91"/>
    <w:rsid w:val="00822305"/>
    <w:rsid w:val="00822997"/>
    <w:rsid w:val="008246F6"/>
    <w:rsid w:val="0082749C"/>
    <w:rsid w:val="00833421"/>
    <w:rsid w:val="00834349"/>
    <w:rsid w:val="00836A1A"/>
    <w:rsid w:val="00836ED2"/>
    <w:rsid w:val="00840940"/>
    <w:rsid w:val="00841A60"/>
    <w:rsid w:val="008432DA"/>
    <w:rsid w:val="00843938"/>
    <w:rsid w:val="008443A1"/>
    <w:rsid w:val="008505FC"/>
    <w:rsid w:val="00851469"/>
    <w:rsid w:val="00852700"/>
    <w:rsid w:val="0086316C"/>
    <w:rsid w:val="008657E0"/>
    <w:rsid w:val="008658DD"/>
    <w:rsid w:val="00865CB0"/>
    <w:rsid w:val="0086621C"/>
    <w:rsid w:val="00866B02"/>
    <w:rsid w:val="00867FF9"/>
    <w:rsid w:val="00872290"/>
    <w:rsid w:val="00881CCF"/>
    <w:rsid w:val="00882800"/>
    <w:rsid w:val="0088302F"/>
    <w:rsid w:val="00884AD0"/>
    <w:rsid w:val="00884F78"/>
    <w:rsid w:val="00887BF2"/>
    <w:rsid w:val="00890AB4"/>
    <w:rsid w:val="00892189"/>
    <w:rsid w:val="00895BA3"/>
    <w:rsid w:val="008967D6"/>
    <w:rsid w:val="008A0037"/>
    <w:rsid w:val="008A33E6"/>
    <w:rsid w:val="008A5371"/>
    <w:rsid w:val="008A5BC8"/>
    <w:rsid w:val="008B07D9"/>
    <w:rsid w:val="008B6BC7"/>
    <w:rsid w:val="008B6BD9"/>
    <w:rsid w:val="008C4B2D"/>
    <w:rsid w:val="008C5743"/>
    <w:rsid w:val="008C6F07"/>
    <w:rsid w:val="008C7A10"/>
    <w:rsid w:val="008D0903"/>
    <w:rsid w:val="008D1AC2"/>
    <w:rsid w:val="008D407E"/>
    <w:rsid w:val="008D4485"/>
    <w:rsid w:val="008D6F43"/>
    <w:rsid w:val="008E0CF6"/>
    <w:rsid w:val="008E3837"/>
    <w:rsid w:val="008E3CB6"/>
    <w:rsid w:val="008F0D86"/>
    <w:rsid w:val="008F11EA"/>
    <w:rsid w:val="008F14BA"/>
    <w:rsid w:val="008F6F09"/>
    <w:rsid w:val="00900D07"/>
    <w:rsid w:val="00901EED"/>
    <w:rsid w:val="009046F6"/>
    <w:rsid w:val="00910BC5"/>
    <w:rsid w:val="0091142A"/>
    <w:rsid w:val="00913F78"/>
    <w:rsid w:val="009149D4"/>
    <w:rsid w:val="00916DC9"/>
    <w:rsid w:val="00917E45"/>
    <w:rsid w:val="00921401"/>
    <w:rsid w:val="00922291"/>
    <w:rsid w:val="00925E10"/>
    <w:rsid w:val="00926B80"/>
    <w:rsid w:val="00927A82"/>
    <w:rsid w:val="00931018"/>
    <w:rsid w:val="00932D0C"/>
    <w:rsid w:val="00934E2F"/>
    <w:rsid w:val="009356DC"/>
    <w:rsid w:val="00937E32"/>
    <w:rsid w:val="00943BB9"/>
    <w:rsid w:val="009471D4"/>
    <w:rsid w:val="00950771"/>
    <w:rsid w:val="00953D80"/>
    <w:rsid w:val="00954E9A"/>
    <w:rsid w:val="0096001E"/>
    <w:rsid w:val="009639D8"/>
    <w:rsid w:val="00964EC5"/>
    <w:rsid w:val="00964F9C"/>
    <w:rsid w:val="00973947"/>
    <w:rsid w:val="00975508"/>
    <w:rsid w:val="009852DA"/>
    <w:rsid w:val="009875B9"/>
    <w:rsid w:val="009979BA"/>
    <w:rsid w:val="00997BE0"/>
    <w:rsid w:val="009A0EE3"/>
    <w:rsid w:val="009A3274"/>
    <w:rsid w:val="009A7CED"/>
    <w:rsid w:val="009B3EE4"/>
    <w:rsid w:val="009B42CA"/>
    <w:rsid w:val="009C0AE5"/>
    <w:rsid w:val="009C4C35"/>
    <w:rsid w:val="009C5085"/>
    <w:rsid w:val="009C5119"/>
    <w:rsid w:val="009C53D9"/>
    <w:rsid w:val="009C79F5"/>
    <w:rsid w:val="009D37EA"/>
    <w:rsid w:val="009D7C38"/>
    <w:rsid w:val="009E1466"/>
    <w:rsid w:val="009E427C"/>
    <w:rsid w:val="009E5A19"/>
    <w:rsid w:val="009E5B70"/>
    <w:rsid w:val="009F052F"/>
    <w:rsid w:val="009F4F0A"/>
    <w:rsid w:val="009F7014"/>
    <w:rsid w:val="009F778E"/>
    <w:rsid w:val="00A01430"/>
    <w:rsid w:val="00A05A31"/>
    <w:rsid w:val="00A0631C"/>
    <w:rsid w:val="00A06CCC"/>
    <w:rsid w:val="00A100DB"/>
    <w:rsid w:val="00A13D78"/>
    <w:rsid w:val="00A13F0D"/>
    <w:rsid w:val="00A17526"/>
    <w:rsid w:val="00A178B5"/>
    <w:rsid w:val="00A17B21"/>
    <w:rsid w:val="00A257F8"/>
    <w:rsid w:val="00A262E1"/>
    <w:rsid w:val="00A30381"/>
    <w:rsid w:val="00A32427"/>
    <w:rsid w:val="00A4127D"/>
    <w:rsid w:val="00A4323B"/>
    <w:rsid w:val="00A4397D"/>
    <w:rsid w:val="00A45064"/>
    <w:rsid w:val="00A46120"/>
    <w:rsid w:val="00A47262"/>
    <w:rsid w:val="00A50466"/>
    <w:rsid w:val="00A5070B"/>
    <w:rsid w:val="00A509EF"/>
    <w:rsid w:val="00A51583"/>
    <w:rsid w:val="00A56F19"/>
    <w:rsid w:val="00A573FA"/>
    <w:rsid w:val="00A575CE"/>
    <w:rsid w:val="00A6512C"/>
    <w:rsid w:val="00A74062"/>
    <w:rsid w:val="00A74827"/>
    <w:rsid w:val="00A75012"/>
    <w:rsid w:val="00A75EE7"/>
    <w:rsid w:val="00A80B00"/>
    <w:rsid w:val="00A81AEA"/>
    <w:rsid w:val="00A82DD5"/>
    <w:rsid w:val="00A8487D"/>
    <w:rsid w:val="00A87C88"/>
    <w:rsid w:val="00A90610"/>
    <w:rsid w:val="00A90B2B"/>
    <w:rsid w:val="00A9191F"/>
    <w:rsid w:val="00A92574"/>
    <w:rsid w:val="00AA05EA"/>
    <w:rsid w:val="00AA1E71"/>
    <w:rsid w:val="00AA5C42"/>
    <w:rsid w:val="00AA7B17"/>
    <w:rsid w:val="00AB0CA2"/>
    <w:rsid w:val="00AB70AA"/>
    <w:rsid w:val="00AC17D3"/>
    <w:rsid w:val="00AC3DF4"/>
    <w:rsid w:val="00AC3F96"/>
    <w:rsid w:val="00AC4133"/>
    <w:rsid w:val="00AC55F2"/>
    <w:rsid w:val="00AC5735"/>
    <w:rsid w:val="00AD173C"/>
    <w:rsid w:val="00AD1F80"/>
    <w:rsid w:val="00AD249F"/>
    <w:rsid w:val="00AD501B"/>
    <w:rsid w:val="00AE1550"/>
    <w:rsid w:val="00AE1DA3"/>
    <w:rsid w:val="00AE2481"/>
    <w:rsid w:val="00AE264C"/>
    <w:rsid w:val="00AE2EB8"/>
    <w:rsid w:val="00AE3C5E"/>
    <w:rsid w:val="00AE76E9"/>
    <w:rsid w:val="00AE7D0C"/>
    <w:rsid w:val="00AF3917"/>
    <w:rsid w:val="00AF52AE"/>
    <w:rsid w:val="00AF7153"/>
    <w:rsid w:val="00B04601"/>
    <w:rsid w:val="00B06CA6"/>
    <w:rsid w:val="00B1355E"/>
    <w:rsid w:val="00B17CFC"/>
    <w:rsid w:val="00B2072E"/>
    <w:rsid w:val="00B21F37"/>
    <w:rsid w:val="00B22FA4"/>
    <w:rsid w:val="00B2429A"/>
    <w:rsid w:val="00B25351"/>
    <w:rsid w:val="00B27F4A"/>
    <w:rsid w:val="00B35E14"/>
    <w:rsid w:val="00B42526"/>
    <w:rsid w:val="00B43535"/>
    <w:rsid w:val="00B4550C"/>
    <w:rsid w:val="00B518F3"/>
    <w:rsid w:val="00B51976"/>
    <w:rsid w:val="00B534E7"/>
    <w:rsid w:val="00B535F5"/>
    <w:rsid w:val="00B5498B"/>
    <w:rsid w:val="00B55688"/>
    <w:rsid w:val="00B558DF"/>
    <w:rsid w:val="00B6092B"/>
    <w:rsid w:val="00B627DF"/>
    <w:rsid w:val="00B6489E"/>
    <w:rsid w:val="00B672B2"/>
    <w:rsid w:val="00B67DF4"/>
    <w:rsid w:val="00B840FE"/>
    <w:rsid w:val="00B9099F"/>
    <w:rsid w:val="00B90ADA"/>
    <w:rsid w:val="00B9121D"/>
    <w:rsid w:val="00B92B65"/>
    <w:rsid w:val="00B93E38"/>
    <w:rsid w:val="00B95AFB"/>
    <w:rsid w:val="00B96E4D"/>
    <w:rsid w:val="00BA00EB"/>
    <w:rsid w:val="00BA02AE"/>
    <w:rsid w:val="00BA31FF"/>
    <w:rsid w:val="00BA5246"/>
    <w:rsid w:val="00BB03CE"/>
    <w:rsid w:val="00BB2AD2"/>
    <w:rsid w:val="00BB2CD5"/>
    <w:rsid w:val="00BB38E2"/>
    <w:rsid w:val="00BB5AAF"/>
    <w:rsid w:val="00BB7510"/>
    <w:rsid w:val="00BC0A19"/>
    <w:rsid w:val="00BC303E"/>
    <w:rsid w:val="00BC3142"/>
    <w:rsid w:val="00BC5BC5"/>
    <w:rsid w:val="00BC7063"/>
    <w:rsid w:val="00BD0576"/>
    <w:rsid w:val="00BE4043"/>
    <w:rsid w:val="00BE4E30"/>
    <w:rsid w:val="00BE4EA8"/>
    <w:rsid w:val="00BF01E7"/>
    <w:rsid w:val="00BF1DDB"/>
    <w:rsid w:val="00BF2BAA"/>
    <w:rsid w:val="00BF3B6D"/>
    <w:rsid w:val="00BF54F2"/>
    <w:rsid w:val="00BF6D1A"/>
    <w:rsid w:val="00BF7420"/>
    <w:rsid w:val="00C01BA1"/>
    <w:rsid w:val="00C01FBA"/>
    <w:rsid w:val="00C0268A"/>
    <w:rsid w:val="00C02A61"/>
    <w:rsid w:val="00C048BB"/>
    <w:rsid w:val="00C061B2"/>
    <w:rsid w:val="00C064C5"/>
    <w:rsid w:val="00C06E88"/>
    <w:rsid w:val="00C07240"/>
    <w:rsid w:val="00C13D48"/>
    <w:rsid w:val="00C163E1"/>
    <w:rsid w:val="00C17615"/>
    <w:rsid w:val="00C213C8"/>
    <w:rsid w:val="00C21E4D"/>
    <w:rsid w:val="00C242D3"/>
    <w:rsid w:val="00C25AF1"/>
    <w:rsid w:val="00C279E6"/>
    <w:rsid w:val="00C30413"/>
    <w:rsid w:val="00C332AF"/>
    <w:rsid w:val="00C336A1"/>
    <w:rsid w:val="00C344DC"/>
    <w:rsid w:val="00C35290"/>
    <w:rsid w:val="00C36299"/>
    <w:rsid w:val="00C40295"/>
    <w:rsid w:val="00C4148F"/>
    <w:rsid w:val="00C42D27"/>
    <w:rsid w:val="00C45CE9"/>
    <w:rsid w:val="00C53004"/>
    <w:rsid w:val="00C60C9A"/>
    <w:rsid w:val="00C61D88"/>
    <w:rsid w:val="00C65033"/>
    <w:rsid w:val="00C66024"/>
    <w:rsid w:val="00C67AB2"/>
    <w:rsid w:val="00C72396"/>
    <w:rsid w:val="00C74098"/>
    <w:rsid w:val="00C76BA9"/>
    <w:rsid w:val="00C83133"/>
    <w:rsid w:val="00C831AC"/>
    <w:rsid w:val="00C875EB"/>
    <w:rsid w:val="00C91229"/>
    <w:rsid w:val="00C93C81"/>
    <w:rsid w:val="00C972ED"/>
    <w:rsid w:val="00CA23A9"/>
    <w:rsid w:val="00CA254E"/>
    <w:rsid w:val="00CB1514"/>
    <w:rsid w:val="00CB1CBD"/>
    <w:rsid w:val="00CB276B"/>
    <w:rsid w:val="00CB2992"/>
    <w:rsid w:val="00CB49C4"/>
    <w:rsid w:val="00CB4C0C"/>
    <w:rsid w:val="00CB5EB0"/>
    <w:rsid w:val="00CB6C0D"/>
    <w:rsid w:val="00CB7199"/>
    <w:rsid w:val="00CB7673"/>
    <w:rsid w:val="00CB7BBF"/>
    <w:rsid w:val="00CC13B3"/>
    <w:rsid w:val="00CC162B"/>
    <w:rsid w:val="00CC163B"/>
    <w:rsid w:val="00CC30A1"/>
    <w:rsid w:val="00CC3F12"/>
    <w:rsid w:val="00CC4002"/>
    <w:rsid w:val="00CC4936"/>
    <w:rsid w:val="00CC49CB"/>
    <w:rsid w:val="00CC4E53"/>
    <w:rsid w:val="00CC5193"/>
    <w:rsid w:val="00CC70D7"/>
    <w:rsid w:val="00CD01A0"/>
    <w:rsid w:val="00CD0231"/>
    <w:rsid w:val="00CD05D4"/>
    <w:rsid w:val="00CD444F"/>
    <w:rsid w:val="00CD7CA0"/>
    <w:rsid w:val="00CE0183"/>
    <w:rsid w:val="00CE2C01"/>
    <w:rsid w:val="00CE3D4F"/>
    <w:rsid w:val="00CE5C07"/>
    <w:rsid w:val="00CE6629"/>
    <w:rsid w:val="00CF0C87"/>
    <w:rsid w:val="00CF37E4"/>
    <w:rsid w:val="00CF6B48"/>
    <w:rsid w:val="00D0186D"/>
    <w:rsid w:val="00D02D84"/>
    <w:rsid w:val="00D02ED9"/>
    <w:rsid w:val="00D042D0"/>
    <w:rsid w:val="00D05263"/>
    <w:rsid w:val="00D052ED"/>
    <w:rsid w:val="00D05418"/>
    <w:rsid w:val="00D05643"/>
    <w:rsid w:val="00D11091"/>
    <w:rsid w:val="00D12A4A"/>
    <w:rsid w:val="00D22067"/>
    <w:rsid w:val="00D22075"/>
    <w:rsid w:val="00D256C9"/>
    <w:rsid w:val="00D268CD"/>
    <w:rsid w:val="00D27B45"/>
    <w:rsid w:val="00D33125"/>
    <w:rsid w:val="00D35CBC"/>
    <w:rsid w:val="00D4504F"/>
    <w:rsid w:val="00D50FE6"/>
    <w:rsid w:val="00D51C85"/>
    <w:rsid w:val="00D529B6"/>
    <w:rsid w:val="00D52FEC"/>
    <w:rsid w:val="00D55D04"/>
    <w:rsid w:val="00D60E19"/>
    <w:rsid w:val="00D651F3"/>
    <w:rsid w:val="00D70E26"/>
    <w:rsid w:val="00D71050"/>
    <w:rsid w:val="00D7397B"/>
    <w:rsid w:val="00D803FA"/>
    <w:rsid w:val="00D805CB"/>
    <w:rsid w:val="00D80B3C"/>
    <w:rsid w:val="00D82DB0"/>
    <w:rsid w:val="00D83204"/>
    <w:rsid w:val="00D86EE2"/>
    <w:rsid w:val="00D87BE4"/>
    <w:rsid w:val="00D9029A"/>
    <w:rsid w:val="00D910B0"/>
    <w:rsid w:val="00D91556"/>
    <w:rsid w:val="00D916A1"/>
    <w:rsid w:val="00D97B36"/>
    <w:rsid w:val="00DA29CA"/>
    <w:rsid w:val="00DA3301"/>
    <w:rsid w:val="00DA3DB1"/>
    <w:rsid w:val="00DA54CD"/>
    <w:rsid w:val="00DA5B5F"/>
    <w:rsid w:val="00DB0EF5"/>
    <w:rsid w:val="00DB2204"/>
    <w:rsid w:val="00DB2D5A"/>
    <w:rsid w:val="00DB39B3"/>
    <w:rsid w:val="00DC040C"/>
    <w:rsid w:val="00DC3B1B"/>
    <w:rsid w:val="00DC4D71"/>
    <w:rsid w:val="00DC730F"/>
    <w:rsid w:val="00DC7526"/>
    <w:rsid w:val="00DC784A"/>
    <w:rsid w:val="00DC7ADA"/>
    <w:rsid w:val="00DD0FD4"/>
    <w:rsid w:val="00DD1748"/>
    <w:rsid w:val="00DD18A8"/>
    <w:rsid w:val="00DD2C63"/>
    <w:rsid w:val="00DD3983"/>
    <w:rsid w:val="00DD5C47"/>
    <w:rsid w:val="00DD6C62"/>
    <w:rsid w:val="00DE2853"/>
    <w:rsid w:val="00DE2C44"/>
    <w:rsid w:val="00DE678B"/>
    <w:rsid w:val="00DE6B29"/>
    <w:rsid w:val="00DF268D"/>
    <w:rsid w:val="00DF26DE"/>
    <w:rsid w:val="00DF2E53"/>
    <w:rsid w:val="00DF530A"/>
    <w:rsid w:val="00DF5DF9"/>
    <w:rsid w:val="00DF5F58"/>
    <w:rsid w:val="00DF6126"/>
    <w:rsid w:val="00DF7A7B"/>
    <w:rsid w:val="00DF7B05"/>
    <w:rsid w:val="00E0029A"/>
    <w:rsid w:val="00E02FD8"/>
    <w:rsid w:val="00E03149"/>
    <w:rsid w:val="00E04AFC"/>
    <w:rsid w:val="00E07134"/>
    <w:rsid w:val="00E103E6"/>
    <w:rsid w:val="00E1121A"/>
    <w:rsid w:val="00E11EB2"/>
    <w:rsid w:val="00E13AD1"/>
    <w:rsid w:val="00E13B80"/>
    <w:rsid w:val="00E159E4"/>
    <w:rsid w:val="00E234F1"/>
    <w:rsid w:val="00E253CE"/>
    <w:rsid w:val="00E25D3C"/>
    <w:rsid w:val="00E30C08"/>
    <w:rsid w:val="00E35AC0"/>
    <w:rsid w:val="00E37384"/>
    <w:rsid w:val="00E376D4"/>
    <w:rsid w:val="00E41166"/>
    <w:rsid w:val="00E446FD"/>
    <w:rsid w:val="00E46DC7"/>
    <w:rsid w:val="00E479FF"/>
    <w:rsid w:val="00E50096"/>
    <w:rsid w:val="00E50640"/>
    <w:rsid w:val="00E53632"/>
    <w:rsid w:val="00E5435A"/>
    <w:rsid w:val="00E56A06"/>
    <w:rsid w:val="00E70E44"/>
    <w:rsid w:val="00E74BD6"/>
    <w:rsid w:val="00E75956"/>
    <w:rsid w:val="00E84B0D"/>
    <w:rsid w:val="00E856F0"/>
    <w:rsid w:val="00E86B82"/>
    <w:rsid w:val="00E87321"/>
    <w:rsid w:val="00E90D96"/>
    <w:rsid w:val="00E93C1D"/>
    <w:rsid w:val="00E94AC1"/>
    <w:rsid w:val="00E961CE"/>
    <w:rsid w:val="00E965D3"/>
    <w:rsid w:val="00EA0BE5"/>
    <w:rsid w:val="00EA15C2"/>
    <w:rsid w:val="00EA32BC"/>
    <w:rsid w:val="00EA5BAC"/>
    <w:rsid w:val="00EB1DDD"/>
    <w:rsid w:val="00EB29B3"/>
    <w:rsid w:val="00EC39A9"/>
    <w:rsid w:val="00EC6794"/>
    <w:rsid w:val="00EC6811"/>
    <w:rsid w:val="00EC7E71"/>
    <w:rsid w:val="00ED2429"/>
    <w:rsid w:val="00ED3E0C"/>
    <w:rsid w:val="00ED5B19"/>
    <w:rsid w:val="00EE0D30"/>
    <w:rsid w:val="00EE137D"/>
    <w:rsid w:val="00EE5649"/>
    <w:rsid w:val="00EE6048"/>
    <w:rsid w:val="00EE6274"/>
    <w:rsid w:val="00EE65B3"/>
    <w:rsid w:val="00EE6C16"/>
    <w:rsid w:val="00EE780E"/>
    <w:rsid w:val="00EF2E80"/>
    <w:rsid w:val="00EF4322"/>
    <w:rsid w:val="00EF504C"/>
    <w:rsid w:val="00EF5C95"/>
    <w:rsid w:val="00F04B79"/>
    <w:rsid w:val="00F11A49"/>
    <w:rsid w:val="00F11BD8"/>
    <w:rsid w:val="00F16221"/>
    <w:rsid w:val="00F2245C"/>
    <w:rsid w:val="00F23F6E"/>
    <w:rsid w:val="00F24629"/>
    <w:rsid w:val="00F24749"/>
    <w:rsid w:val="00F277F8"/>
    <w:rsid w:val="00F31FE2"/>
    <w:rsid w:val="00F34E0D"/>
    <w:rsid w:val="00F356D3"/>
    <w:rsid w:val="00F444CD"/>
    <w:rsid w:val="00F46293"/>
    <w:rsid w:val="00F46322"/>
    <w:rsid w:val="00F47F5A"/>
    <w:rsid w:val="00F51985"/>
    <w:rsid w:val="00F54C44"/>
    <w:rsid w:val="00F54DE7"/>
    <w:rsid w:val="00F616E5"/>
    <w:rsid w:val="00F63F79"/>
    <w:rsid w:val="00F66404"/>
    <w:rsid w:val="00F678D6"/>
    <w:rsid w:val="00F67EA3"/>
    <w:rsid w:val="00F70C03"/>
    <w:rsid w:val="00F73A3B"/>
    <w:rsid w:val="00F83F97"/>
    <w:rsid w:val="00F851B3"/>
    <w:rsid w:val="00F92975"/>
    <w:rsid w:val="00F956F1"/>
    <w:rsid w:val="00FA0CCA"/>
    <w:rsid w:val="00FA2CFC"/>
    <w:rsid w:val="00FA4C40"/>
    <w:rsid w:val="00FA64D3"/>
    <w:rsid w:val="00FB2D9B"/>
    <w:rsid w:val="00FB568C"/>
    <w:rsid w:val="00FB6494"/>
    <w:rsid w:val="00FB6645"/>
    <w:rsid w:val="00FC2871"/>
    <w:rsid w:val="00FC3604"/>
    <w:rsid w:val="00FC4AB8"/>
    <w:rsid w:val="00FC63D9"/>
    <w:rsid w:val="00FC7B27"/>
    <w:rsid w:val="00FD0EC2"/>
    <w:rsid w:val="00FD29A0"/>
    <w:rsid w:val="00FD3D0D"/>
    <w:rsid w:val="00FD41DB"/>
    <w:rsid w:val="00FD41ED"/>
    <w:rsid w:val="00FD5262"/>
    <w:rsid w:val="00FD5EB0"/>
    <w:rsid w:val="00FD6586"/>
    <w:rsid w:val="00FD73F6"/>
    <w:rsid w:val="00FE2451"/>
    <w:rsid w:val="00FE4187"/>
    <w:rsid w:val="00FE48DA"/>
    <w:rsid w:val="00FE6AA0"/>
    <w:rsid w:val="00FE71B8"/>
    <w:rsid w:val="00FF2C71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F7233"/>
  <w15:docId w15:val="{49DC6039-A734-48DF-A803-40D58012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4D3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ru-RU" w:eastAsia="ru-RU"/>
    </w:rPr>
  </w:style>
  <w:style w:type="paragraph" w:styleId="Heading1">
    <w:name w:val="heading 1"/>
    <w:aliases w:val="Заголовок параграфа (1.),Document Header1,H1,Введение...,Б1,Heading 1iz,Б11,Ариал11,Заголовок 1 абб,Заголовок 1 Знак2 Знак,Заголовок 1 Знак1 Знак Знак,Заголовок 1 Знак Знак Знак Знак,Заголовок 1 Знак Знак1 Знак Знак,I,h1,Глава 1,II"/>
    <w:basedOn w:val="Normal"/>
    <w:next w:val="Normal"/>
    <w:link w:val="Heading1Char"/>
    <w:uiPriority w:val="9"/>
    <w:qFormat/>
    <w:rsid w:val="000E41C3"/>
    <w:pPr>
      <w:keepNext/>
      <w:keepLines/>
      <w:pageBreakBefore/>
      <w:numPr>
        <w:numId w:val="8"/>
      </w:numPr>
      <w:suppressAutoHyphens/>
      <w:spacing w:after="240" w:line="240" w:lineRule="auto"/>
      <w:ind w:left="709" w:hanging="709"/>
      <w:jc w:val="left"/>
      <w:outlineLvl w:val="0"/>
    </w:pPr>
    <w:rPr>
      <w:rFonts w:ascii="Arial" w:eastAsia="Calibri" w:hAnsi="Arial"/>
      <w:b/>
      <w:snapToGrid/>
      <w:kern w:val="28"/>
      <w:sz w:val="32"/>
      <w:lang w:eastAsia="en-US"/>
    </w:rPr>
  </w:style>
  <w:style w:type="paragraph" w:styleId="Heading2">
    <w:name w:val="heading 2"/>
    <w:aliases w:val="2,H2,h2,Numbered text 3,Reset numbering,H2 Знак,Заголовок 21,Б2,RTC,iz2,HD2,heading 2,Heading 2 Hidden,Раздел Знак,Level 2 Topic Heading,H21,Major,CHS,H2-Heading 2,l2,Header2,22,heading2,list2,A,A.B.C.,list 2,Gliederung2,Gliederung,H22,H23,H"/>
    <w:basedOn w:val="Normal"/>
    <w:next w:val="Normal"/>
    <w:link w:val="Heading2Char1"/>
    <w:uiPriority w:val="9"/>
    <w:qFormat/>
    <w:rsid w:val="004047D8"/>
    <w:pPr>
      <w:keepNext/>
      <w:numPr>
        <w:ilvl w:val="1"/>
        <w:numId w:val="8"/>
      </w:numPr>
      <w:suppressAutoHyphens/>
      <w:spacing w:before="240" w:after="120" w:line="240" w:lineRule="auto"/>
      <w:ind w:left="851" w:hanging="851"/>
      <w:jc w:val="left"/>
      <w:outlineLvl w:val="1"/>
    </w:pPr>
    <w:rPr>
      <w:rFonts w:ascii="Arial" w:eastAsiaTheme="minorHAnsi" w:hAnsi="Arial"/>
      <w:b/>
    </w:rPr>
  </w:style>
  <w:style w:type="paragraph" w:styleId="Heading3">
    <w:name w:val="heading 3"/>
    <w:aliases w:val="h3,Gliederung3 Char,Gliederung3,H3,Çàãîëîâîê 3,Заголовок 3_Устав,_уровень_3,Map,Level 3 Topic Heading,H31,Minor,H32,H33,H34,H35,H36,H37,H38,H39,H310,H311,H312,H313,H314,Level 1 - 1,h31,h32,h33,h34,h35,h36,h37,h38,h39,h310,h311,h321,h331,H315"/>
    <w:basedOn w:val="Normal"/>
    <w:next w:val="Normal"/>
    <w:link w:val="Heading3Char"/>
    <w:uiPriority w:val="99"/>
    <w:unhideWhenUsed/>
    <w:qFormat/>
    <w:rsid w:val="006A4295"/>
    <w:pPr>
      <w:keepNext/>
      <w:keepLines/>
      <w:numPr>
        <w:ilvl w:val="2"/>
        <w:numId w:val="8"/>
      </w:numPr>
      <w:spacing w:before="40"/>
      <w:ind w:left="1701" w:hanging="861"/>
      <w:outlineLvl w:val="2"/>
    </w:pPr>
    <w:rPr>
      <w:rFonts w:eastAsiaTheme="majorEastAsia"/>
      <w:b/>
      <w:sz w:val="24"/>
      <w:szCs w:val="24"/>
    </w:rPr>
  </w:style>
  <w:style w:type="paragraph" w:styleId="Heading4">
    <w:name w:val="heading 4"/>
    <w:aliases w:val="Знак,D&amp;M4,D&amp;M 4,_уровень_4,4,h4,Level 4 Topic Heading,H4,Sub-Minor,Case Sub-Header,heading4,I4,l4,I41,41,l41,heading41,(Shift Ctrl 4),Titre 41,t4.T4,4heading,a.,4 dash,d,4 dash1,d1,31,h41,a.1,4 dash2,d2,32,h42,a.2,4 dash3,d3,33,h43,a.3,4 das"/>
    <w:basedOn w:val="Normal"/>
    <w:next w:val="Normal"/>
    <w:link w:val="Heading4Char"/>
    <w:uiPriority w:val="99"/>
    <w:unhideWhenUsed/>
    <w:qFormat/>
    <w:rsid w:val="00121484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aliases w:val="_уровень_5,5,h5,Level 5 Topic Heading,H5,PIM 5,ITT t5,PA Pico Section,_Уровень_5,_Уровень_51,5 уровень,Заголовок 5 Знак1,Заголовок 5 Знак Знак,(приложение),5 sub-bullet,sb,i) ii) iii),Heading non-country"/>
    <w:basedOn w:val="Normal"/>
    <w:next w:val="Normal"/>
    <w:link w:val="Heading5Char"/>
    <w:uiPriority w:val="9"/>
    <w:unhideWhenUsed/>
    <w:qFormat/>
    <w:rsid w:val="00121484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aliases w:val="Уровень_6_нежирный,PIM 6,Gliederung6,H6,6,h6,__Подпункт,Figure text"/>
    <w:basedOn w:val="Normal"/>
    <w:next w:val="Normal"/>
    <w:link w:val="Heading6Char"/>
    <w:uiPriority w:val="9"/>
    <w:unhideWhenUsed/>
    <w:qFormat/>
    <w:rsid w:val="00121484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aliases w:val="PIM 7"/>
    <w:basedOn w:val="Normal"/>
    <w:next w:val="Normal"/>
    <w:link w:val="Heading7Char"/>
    <w:unhideWhenUsed/>
    <w:qFormat/>
    <w:rsid w:val="00121484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aliases w:val="Legal Level 1.1.1."/>
    <w:basedOn w:val="Normal"/>
    <w:next w:val="Normal"/>
    <w:link w:val="Heading8Char"/>
    <w:unhideWhenUsed/>
    <w:qFormat/>
    <w:rsid w:val="00121484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aliases w:val="Legal Level 1.1.1.1.,aaa,PIM 9,Titre 10"/>
    <w:basedOn w:val="Normal"/>
    <w:next w:val="Normal"/>
    <w:link w:val="Heading9Char"/>
    <w:unhideWhenUsed/>
    <w:qFormat/>
    <w:rsid w:val="00121484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Document Header1 Char,H1 Char,Введение... Char,Б1 Char,Heading 1iz Char,Б11 Char,Ариал11 Char,Заголовок 1 абб Char,Заголовок 1 Знак2 Знак Char,Заголовок 1 Знак1 Знак Знак Char,I Char,h1 Char,Глава 1 Char"/>
    <w:basedOn w:val="DefaultParagraphFont"/>
    <w:link w:val="Heading1"/>
    <w:uiPriority w:val="9"/>
    <w:rsid w:val="000E41C3"/>
    <w:rPr>
      <w:rFonts w:ascii="Arial" w:eastAsia="Calibri" w:hAnsi="Arial" w:cs="Times New Roman"/>
      <w:b/>
      <w:kern w:val="28"/>
      <w:sz w:val="32"/>
      <w:szCs w:val="20"/>
      <w:lang w:val="ru-RU"/>
    </w:rPr>
  </w:style>
  <w:style w:type="character" w:customStyle="1" w:styleId="Heading2Char1">
    <w:name w:val="Heading 2 Char1"/>
    <w:aliases w:val="2 Char,H2 Char,h2 Char,Numbered text 3 Char,Reset numbering Char,H2 Знак Char,Заголовок 21 Char,Б2 Char,RTC Char,iz2 Char,HD2 Char,heading 2 Char,Heading 2 Hidden Char,Раздел Знак Char,Level 2 Topic Heading Char,H21 Char,Major Char"/>
    <w:basedOn w:val="DefaultParagraphFont"/>
    <w:link w:val="Heading2"/>
    <w:uiPriority w:val="9"/>
    <w:rsid w:val="004047D8"/>
    <w:rPr>
      <w:rFonts w:ascii="Arial" w:hAnsi="Arial" w:cs="Times New Roman"/>
      <w:b/>
      <w:snapToGrid w:val="0"/>
      <w:sz w:val="28"/>
      <w:szCs w:val="20"/>
      <w:lang w:val="ru-RU" w:eastAsia="ru-RU"/>
    </w:rPr>
  </w:style>
  <w:style w:type="character" w:customStyle="1" w:styleId="Heading3Char">
    <w:name w:val="Heading 3 Char"/>
    <w:aliases w:val="h3 Char,Gliederung3 Char Char,Gliederung3 Char1,H3 Char,Çàãîëîâîê 3 Char,Заголовок 3_Устав Char,_уровень_3 Char,Map Char,Level 3 Topic Heading Char,H31 Char,Minor Char,H32 Char,H33 Char,H34 Char,H35 Char,H36 Char,H37 Char,H38 Char"/>
    <w:basedOn w:val="DefaultParagraphFont"/>
    <w:link w:val="Heading3"/>
    <w:uiPriority w:val="99"/>
    <w:rsid w:val="006A4295"/>
    <w:rPr>
      <w:rFonts w:ascii="Times New Roman" w:eastAsiaTheme="majorEastAsia" w:hAnsi="Times New Roman" w:cs="Times New Roman"/>
      <w:b/>
      <w:snapToGrid w:val="0"/>
      <w:sz w:val="24"/>
      <w:szCs w:val="24"/>
      <w:lang w:val="ru-RU" w:eastAsia="ru-RU"/>
    </w:rPr>
  </w:style>
  <w:style w:type="character" w:customStyle="1" w:styleId="Heading4Char">
    <w:name w:val="Heading 4 Char"/>
    <w:aliases w:val="Знак Char,D&amp;M4 Char,D&amp;M 4 Char,_уровень_4 Char,4 Char,h4 Char,Level 4 Topic Heading Char,H4 Char,Sub-Minor Char,Case Sub-Header Char,heading4 Char,I4 Char,l4 Char,I41 Char,41 Char,l41 Char,heading41 Char,(Shift Ctrl 4) Char,Titre 41 Char"/>
    <w:basedOn w:val="DefaultParagraphFont"/>
    <w:link w:val="Heading4"/>
    <w:uiPriority w:val="99"/>
    <w:rsid w:val="00121484"/>
    <w:rPr>
      <w:rFonts w:asciiTheme="majorHAnsi" w:eastAsiaTheme="majorEastAsia" w:hAnsiTheme="majorHAnsi" w:cstheme="majorBidi"/>
      <w:i/>
      <w:iCs/>
      <w:snapToGrid w:val="0"/>
      <w:color w:val="365F91" w:themeColor="accent1" w:themeShade="BF"/>
      <w:sz w:val="28"/>
      <w:szCs w:val="20"/>
      <w:lang w:val="ru-RU" w:eastAsia="ru-RU"/>
    </w:rPr>
  </w:style>
  <w:style w:type="character" w:customStyle="1" w:styleId="Heading5Char">
    <w:name w:val="Heading 5 Char"/>
    <w:aliases w:val="_уровень_5 Char,5 Char,h5 Char,Level 5 Topic Heading Char,H5 Char,PIM 5 Char,ITT t5 Char,PA Pico Section Char,_Уровень_5 Char,_Уровень_51 Char,5 уровень Char,Заголовок 5 Знак1 Char,Заголовок 5 Знак Знак Char,(приложение) Char,sb Char"/>
    <w:basedOn w:val="DefaultParagraphFont"/>
    <w:link w:val="Heading5"/>
    <w:uiPriority w:val="9"/>
    <w:rsid w:val="00121484"/>
    <w:rPr>
      <w:rFonts w:asciiTheme="majorHAnsi" w:eastAsiaTheme="majorEastAsia" w:hAnsiTheme="majorHAnsi" w:cstheme="majorBidi"/>
      <w:snapToGrid w:val="0"/>
      <w:color w:val="365F91" w:themeColor="accent1" w:themeShade="BF"/>
      <w:sz w:val="28"/>
      <w:szCs w:val="20"/>
      <w:lang w:val="ru-RU" w:eastAsia="ru-RU"/>
    </w:rPr>
  </w:style>
  <w:style w:type="character" w:customStyle="1" w:styleId="Heading6Char">
    <w:name w:val="Heading 6 Char"/>
    <w:aliases w:val="Уровень_6_нежирный Char,PIM 6 Char,Gliederung6 Char,H6 Char,6 Char,h6 Char,__Подпункт Char,Figure text Char"/>
    <w:basedOn w:val="DefaultParagraphFont"/>
    <w:link w:val="Heading6"/>
    <w:uiPriority w:val="9"/>
    <w:rsid w:val="00121484"/>
    <w:rPr>
      <w:rFonts w:asciiTheme="majorHAnsi" w:eastAsiaTheme="majorEastAsia" w:hAnsiTheme="majorHAnsi" w:cstheme="majorBidi"/>
      <w:snapToGrid w:val="0"/>
      <w:color w:val="243F60" w:themeColor="accent1" w:themeShade="7F"/>
      <w:sz w:val="28"/>
      <w:szCs w:val="20"/>
      <w:lang w:val="ru-RU" w:eastAsia="ru-RU"/>
    </w:rPr>
  </w:style>
  <w:style w:type="character" w:customStyle="1" w:styleId="Heading7Char">
    <w:name w:val="Heading 7 Char"/>
    <w:aliases w:val="PIM 7 Char"/>
    <w:basedOn w:val="DefaultParagraphFont"/>
    <w:link w:val="Heading7"/>
    <w:rsid w:val="00121484"/>
    <w:rPr>
      <w:rFonts w:asciiTheme="majorHAnsi" w:eastAsiaTheme="majorEastAsia" w:hAnsiTheme="majorHAnsi" w:cstheme="majorBidi"/>
      <w:i/>
      <w:iCs/>
      <w:snapToGrid w:val="0"/>
      <w:color w:val="243F60" w:themeColor="accent1" w:themeShade="7F"/>
      <w:sz w:val="28"/>
      <w:szCs w:val="20"/>
      <w:lang w:val="ru-RU" w:eastAsia="ru-RU"/>
    </w:rPr>
  </w:style>
  <w:style w:type="character" w:customStyle="1" w:styleId="Heading8Char">
    <w:name w:val="Heading 8 Char"/>
    <w:aliases w:val="Legal Level 1.1.1. Char"/>
    <w:basedOn w:val="DefaultParagraphFont"/>
    <w:link w:val="Heading8"/>
    <w:rsid w:val="00121484"/>
    <w:rPr>
      <w:rFonts w:asciiTheme="majorHAnsi" w:eastAsiaTheme="majorEastAsia" w:hAnsiTheme="majorHAnsi" w:cstheme="majorBidi"/>
      <w:snapToGrid w:val="0"/>
      <w:color w:val="272727" w:themeColor="text1" w:themeTint="D8"/>
      <w:sz w:val="21"/>
      <w:szCs w:val="21"/>
      <w:lang w:val="ru-RU" w:eastAsia="ru-RU"/>
    </w:rPr>
  </w:style>
  <w:style w:type="character" w:customStyle="1" w:styleId="Heading9Char">
    <w:name w:val="Heading 9 Char"/>
    <w:aliases w:val="Legal Level 1.1.1.1. Char,aaa Char,PIM 9 Char,Titre 10 Char"/>
    <w:basedOn w:val="DefaultParagraphFont"/>
    <w:link w:val="Heading9"/>
    <w:rsid w:val="00121484"/>
    <w:rPr>
      <w:rFonts w:asciiTheme="majorHAnsi" w:eastAsiaTheme="majorEastAsia" w:hAnsiTheme="majorHAnsi" w:cstheme="majorBidi"/>
      <w:i/>
      <w:iCs/>
      <w:snapToGrid w:val="0"/>
      <w:color w:val="272727" w:themeColor="text1" w:themeTint="D8"/>
      <w:sz w:val="21"/>
      <w:szCs w:val="21"/>
      <w:lang w:val="ru-RU" w:eastAsia="ru-RU"/>
    </w:rPr>
  </w:style>
  <w:style w:type="paragraph" w:styleId="ListParagraph">
    <w:name w:val="List Paragraph"/>
    <w:aliases w:val="Bullet List,FooterText,numbered,Абзац вправо-1,Абзац списка1,List Paragraph1,Paragraphe de liste1,lp1,Bullet Number,Индексы,Num Bullet 1,ТЗ список,Абзац списка литеральный,ПС - Нумерованный,Абзац списка нумерованный,Подпись рисунка,ПАРАГР"/>
    <w:basedOn w:val="Normal"/>
    <w:link w:val="ListParagraphChar"/>
    <w:uiPriority w:val="34"/>
    <w:qFormat/>
    <w:rsid w:val="009D7C38"/>
    <w:pPr>
      <w:ind w:left="720"/>
      <w:contextualSpacing/>
    </w:pPr>
    <w:rPr>
      <w:szCs w:val="22"/>
      <w:lang w:eastAsia="en-US"/>
    </w:rPr>
  </w:style>
  <w:style w:type="character" w:customStyle="1" w:styleId="ListParagraphChar">
    <w:name w:val="List Paragraph Char"/>
    <w:aliases w:val="Bullet List Char,FooterText Char,numbered Char,Абзац вправо-1 Char,Абзац списка1 Char,List Paragraph1 Char,Paragraphe de liste1 Char,lp1 Char,Bullet Number Char,Индексы Char,Num Bullet 1 Char,ТЗ список Char,ПС - Нумерованный Char"/>
    <w:link w:val="ListParagraph"/>
    <w:uiPriority w:val="34"/>
    <w:locked/>
    <w:rsid w:val="00FA64D3"/>
    <w:rPr>
      <w:rFonts w:ascii="Times New Roman" w:hAnsi="Times New Roman"/>
      <w:sz w:val="28"/>
      <w:lang w:val="ru-RU"/>
    </w:rPr>
  </w:style>
  <w:style w:type="character" w:customStyle="1" w:styleId="Heading2Char">
    <w:name w:val="Heading 2 Char"/>
    <w:basedOn w:val="DefaultParagraphFont"/>
    <w:uiPriority w:val="9"/>
    <w:semiHidden/>
    <w:rsid w:val="00FA64D3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  <w:lang w:val="ru-RU" w:eastAsia="ru-RU"/>
    </w:rPr>
  </w:style>
  <w:style w:type="paragraph" w:customStyle="1" w:styleId="a">
    <w:name w:val="Пункт"/>
    <w:basedOn w:val="Normal"/>
    <w:rsid w:val="00FA64D3"/>
    <w:pPr>
      <w:ind w:firstLine="0"/>
    </w:pPr>
  </w:style>
  <w:style w:type="paragraph" w:customStyle="1" w:styleId="a0">
    <w:name w:val="Подпункт"/>
    <w:basedOn w:val="a"/>
    <w:rsid w:val="00FA64D3"/>
    <w:pPr>
      <w:numPr>
        <w:ilvl w:val="3"/>
      </w:numPr>
      <w:tabs>
        <w:tab w:val="num" w:pos="1134"/>
      </w:tabs>
      <w:ind w:left="1134"/>
    </w:pPr>
  </w:style>
  <w:style w:type="paragraph" w:customStyle="1" w:styleId="a1">
    <w:name w:val="Подподпункт"/>
    <w:basedOn w:val="a0"/>
    <w:uiPriority w:val="99"/>
    <w:rsid w:val="00FA64D3"/>
    <w:pPr>
      <w:numPr>
        <w:ilvl w:val="4"/>
      </w:numPr>
      <w:tabs>
        <w:tab w:val="num" w:pos="360"/>
        <w:tab w:val="num" w:pos="1134"/>
      </w:tabs>
      <w:ind w:left="1134"/>
    </w:pPr>
  </w:style>
  <w:style w:type="character" w:styleId="FootnoteReference">
    <w:name w:val="footnote reference"/>
    <w:aliases w:val="SUPERS,Знак сноски 1,Odwołanie przypisu,Footnote symbol,Знак сноски-FN,Ciae niinee-FN,Referencia nota al pie,fr,Used by Word for Help footnote symbols,Ciae niinee 1,EN Footnote Reference,Footnote Reference Number,(Diplomarbeit FZ),зс"/>
    <w:basedOn w:val="DefaultParagraphFont"/>
    <w:uiPriority w:val="99"/>
    <w:unhideWhenUsed/>
    <w:rsid w:val="00913F7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95AF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B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BB3"/>
    <w:rPr>
      <w:rFonts w:ascii="Tahoma" w:eastAsia="Times New Roman" w:hAnsi="Tahoma" w:cs="Tahoma"/>
      <w:snapToGrid w:val="0"/>
      <w:sz w:val="16"/>
      <w:szCs w:val="16"/>
      <w:lang w:val="ru-RU" w:eastAsia="ru-RU"/>
    </w:rPr>
  </w:style>
  <w:style w:type="paragraph" w:styleId="EndnoteText">
    <w:name w:val="endnote text"/>
    <w:basedOn w:val="Normal"/>
    <w:link w:val="EndnoteTextChar"/>
    <w:uiPriority w:val="99"/>
    <w:unhideWhenUsed/>
    <w:rsid w:val="00F851B3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851B3"/>
    <w:rPr>
      <w:rFonts w:ascii="Times New Roman" w:eastAsia="Times New Roman" w:hAnsi="Times New Roman" w:cs="Times New Roman"/>
      <w:snapToGrid w:val="0"/>
      <w:sz w:val="20"/>
      <w:szCs w:val="20"/>
      <w:lang w:val="ru-RU" w:eastAsia="ru-RU"/>
    </w:rPr>
  </w:style>
  <w:style w:type="character" w:styleId="EndnoteReference">
    <w:name w:val="endnote reference"/>
    <w:basedOn w:val="DefaultParagraphFont"/>
    <w:uiPriority w:val="99"/>
    <w:semiHidden/>
    <w:unhideWhenUsed/>
    <w:rsid w:val="00F851B3"/>
    <w:rPr>
      <w:vertAlign w:val="superscript"/>
    </w:rPr>
  </w:style>
  <w:style w:type="paragraph" w:styleId="NormalWeb">
    <w:name w:val="Normal (Web)"/>
    <w:aliases w:val="Обычный (веб)1,Обычный (веб) Знак,Обычный (веб) Знак1,Обычный (веб) Знак Знак,Обычный (Web)1 Знак,Обычный (Web),Обычный (Web)1,Обычный (веб)11,Обычный (веб) Знак Знак Знак,Обычный (веб) Знак Знак Знак Знак Знак"/>
    <w:basedOn w:val="Normal"/>
    <w:link w:val="NormalWebChar"/>
    <w:uiPriority w:val="99"/>
    <w:unhideWhenUsed/>
    <w:qFormat/>
    <w:rsid w:val="00890AB4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  <w:lang w:val="en-US" w:eastAsia="en-US"/>
    </w:rPr>
  </w:style>
  <w:style w:type="character" w:customStyle="1" w:styleId="NormalWebChar">
    <w:name w:val="Normal (Web) Char"/>
    <w:aliases w:val="Обычный (веб)1 Char,Обычный (веб) Знак Char,Обычный (веб) Знак1 Char,Обычный (веб) Знак Знак Char,Обычный (Web)1 Знак Char,Обычный (Web) Char,Обычный (Web)1 Char,Обычный (веб)11 Char,Обычный (веб) Знак Знак Знак Char"/>
    <w:link w:val="NormalWeb"/>
    <w:uiPriority w:val="99"/>
    <w:locked/>
    <w:rsid w:val="00DB0EF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D1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DefaultParagraphFont"/>
    <w:uiPriority w:val="99"/>
    <w:semiHidden/>
    <w:unhideWhenUsed/>
    <w:rsid w:val="00B535F5"/>
    <w:rPr>
      <w:color w:val="605E5C"/>
      <w:shd w:val="clear" w:color="auto" w:fill="E1DFDD"/>
    </w:rPr>
  </w:style>
  <w:style w:type="paragraph" w:customStyle="1" w:styleId="BodyText">
    <w:name w:val="BodyText"/>
    <w:basedOn w:val="Normal"/>
    <w:rsid w:val="0012148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  <w:ind w:right="11" w:firstLine="0"/>
    </w:pPr>
    <w:rPr>
      <w:rFonts w:eastAsia="Calibri"/>
      <w:bCs/>
      <w:snapToGrid/>
      <w:sz w:val="24"/>
      <w:szCs w:val="24"/>
    </w:rPr>
  </w:style>
  <w:style w:type="paragraph" w:customStyle="1" w:styleId="10">
    <w:name w:val="Список1"/>
    <w:basedOn w:val="ListParagraph"/>
    <w:rsid w:val="001B2F09"/>
    <w:pPr>
      <w:numPr>
        <w:numId w:val="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  <w:ind w:left="794" w:right="11" w:hanging="397"/>
      <w:contextualSpacing w:val="0"/>
    </w:pPr>
    <w:rPr>
      <w:rFonts w:eastAsia="Calibri"/>
      <w:bCs/>
      <w:snapToGrid/>
      <w:sz w:val="24"/>
      <w:szCs w:val="24"/>
    </w:rPr>
  </w:style>
  <w:style w:type="paragraph" w:styleId="Caption">
    <w:name w:val="caption"/>
    <w:aliases w:val="Табл-Рис,Table-Pic,Рисунок"/>
    <w:basedOn w:val="Normal"/>
    <w:next w:val="Normal"/>
    <w:link w:val="CaptionChar"/>
    <w:uiPriority w:val="35"/>
    <w:unhideWhenUsed/>
    <w:qFormat/>
    <w:rsid w:val="007B10CA"/>
    <w:pPr>
      <w:keepNext/>
      <w:keepLines/>
      <w:spacing w:before="200" w:after="120" w:line="240" w:lineRule="auto"/>
      <w:ind w:left="1985" w:hanging="1985"/>
    </w:pPr>
    <w:rPr>
      <w:b/>
      <w:iCs/>
      <w:sz w:val="24"/>
      <w:szCs w:val="18"/>
    </w:rPr>
  </w:style>
  <w:style w:type="character" w:customStyle="1" w:styleId="CaptionChar">
    <w:name w:val="Caption Char"/>
    <w:aliases w:val="Табл-Рис Char,Table-Pic Char,Рисунок Char"/>
    <w:link w:val="Caption"/>
    <w:uiPriority w:val="35"/>
    <w:locked/>
    <w:rsid w:val="007B10CA"/>
    <w:rPr>
      <w:rFonts w:ascii="Times New Roman" w:eastAsia="Times New Roman" w:hAnsi="Times New Roman" w:cs="Times New Roman"/>
      <w:b/>
      <w:iCs/>
      <w:snapToGrid w:val="0"/>
      <w:sz w:val="24"/>
      <w:szCs w:val="18"/>
      <w:lang w:val="ru-RU" w:eastAsia="ru-RU"/>
    </w:rPr>
  </w:style>
  <w:style w:type="paragraph" w:customStyle="1" w:styleId="a2">
    <w:name w:val="Источник"/>
    <w:basedOn w:val="Normal"/>
    <w:rsid w:val="005B5EC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240" w:line="240" w:lineRule="auto"/>
      <w:ind w:firstLine="0"/>
    </w:pPr>
    <w:rPr>
      <w:rFonts w:eastAsia="Calibri"/>
      <w:bCs/>
      <w:snapToGrid/>
      <w:sz w:val="20"/>
      <w:lang w:eastAsia="en-US"/>
    </w:rPr>
  </w:style>
  <w:style w:type="paragraph" w:customStyle="1" w:styleId="a3">
    <w:name w:val="Сноска"/>
    <w:basedOn w:val="a2"/>
    <w:qFormat/>
    <w:rsid w:val="00C42D27"/>
    <w:pPr>
      <w:spacing w:before="0" w:after="0"/>
    </w:pPr>
  </w:style>
  <w:style w:type="paragraph" w:customStyle="1" w:styleId="2">
    <w:name w:val="Список2"/>
    <w:basedOn w:val="List"/>
    <w:rsid w:val="0086316C"/>
    <w:pPr>
      <w:numPr>
        <w:numId w:val="2"/>
      </w:numPr>
      <w:spacing w:after="120" w:line="240" w:lineRule="auto"/>
      <w:ind w:left="1701" w:hanging="283"/>
      <w:contextualSpacing w:val="0"/>
    </w:pPr>
    <w:rPr>
      <w:rFonts w:eastAsia="SimSun"/>
      <w:snapToGrid/>
      <w:sz w:val="24"/>
    </w:rPr>
  </w:style>
  <w:style w:type="paragraph" w:styleId="List">
    <w:name w:val="List"/>
    <w:basedOn w:val="Normal"/>
    <w:uiPriority w:val="99"/>
    <w:semiHidden/>
    <w:unhideWhenUsed/>
    <w:rsid w:val="00DB0EF5"/>
    <w:pPr>
      <w:ind w:left="360" w:hanging="360"/>
      <w:contextualSpacing/>
    </w:pPr>
  </w:style>
  <w:style w:type="paragraph" w:customStyle="1" w:styleId="a4">
    <w:name w:val="Ссылка"/>
    <w:basedOn w:val="Normal"/>
    <w:uiPriority w:val="99"/>
    <w:rsid w:val="00DB0EF5"/>
    <w:pPr>
      <w:spacing w:before="120" w:after="240" w:line="240" w:lineRule="auto"/>
      <w:ind w:firstLine="0"/>
    </w:pPr>
    <w:rPr>
      <w:rFonts w:eastAsia="SimSun"/>
      <w:snapToGrid/>
      <w:sz w:val="20"/>
      <w:szCs w:val="22"/>
      <w:lang w:val="en-US"/>
    </w:rPr>
  </w:style>
  <w:style w:type="paragraph" w:customStyle="1" w:styleId="3">
    <w:name w:val="Список3"/>
    <w:basedOn w:val="2"/>
    <w:rsid w:val="000218C4"/>
    <w:pPr>
      <w:numPr>
        <w:ilvl w:val="1"/>
        <w:numId w:val="3"/>
      </w:numPr>
      <w:ind w:left="1418" w:hanging="568"/>
    </w:pPr>
    <w:rPr>
      <w:rFonts w:eastAsia="Times New Roman"/>
      <w:szCs w:val="24"/>
      <w:lang w:eastAsia="en-US"/>
    </w:rPr>
  </w:style>
  <w:style w:type="paragraph" w:customStyle="1" w:styleId="12">
    <w:name w:val="Рисунок 1"/>
    <w:basedOn w:val="Caption"/>
    <w:next w:val="PlainText"/>
    <w:link w:val="13"/>
    <w:qFormat/>
    <w:rsid w:val="00836A1A"/>
    <w:rPr>
      <w:rFonts w:ascii="Century Gothic" w:eastAsia="SimSun" w:hAnsi="Century Gothic"/>
      <w:bCs/>
      <w:iCs w:val="0"/>
      <w:snapToGrid/>
      <w:szCs w:val="24"/>
      <w:lang w:eastAsia="en-US"/>
    </w:rPr>
  </w:style>
  <w:style w:type="character" w:customStyle="1" w:styleId="13">
    <w:name w:val="Рисунок 1 Знак"/>
    <w:basedOn w:val="DefaultParagraphFont"/>
    <w:link w:val="12"/>
    <w:rsid w:val="00836A1A"/>
    <w:rPr>
      <w:rFonts w:ascii="Century Gothic" w:eastAsia="SimSun" w:hAnsi="Century Gothic" w:cs="Times New Roman"/>
      <w:b/>
      <w:bCs/>
      <w:sz w:val="24"/>
      <w:szCs w:val="24"/>
      <w:lang w:val="ru-RU"/>
    </w:rPr>
  </w:style>
  <w:style w:type="paragraph" w:customStyle="1" w:styleId="4">
    <w:name w:val="Список4"/>
    <w:basedOn w:val="Normal"/>
    <w:rsid w:val="000218C4"/>
    <w:pPr>
      <w:numPr>
        <w:numId w:val="4"/>
      </w:numPr>
      <w:spacing w:after="120" w:line="240" w:lineRule="auto"/>
      <w:ind w:left="851" w:hanging="567"/>
    </w:pPr>
    <w:rPr>
      <w:snapToGrid/>
      <w:sz w:val="24"/>
      <w:szCs w:val="24"/>
      <w:lang w:eastAsia="en-US"/>
    </w:rPr>
  </w:style>
  <w:style w:type="paragraph" w:customStyle="1" w:styleId="Default">
    <w:name w:val="Default"/>
    <w:rsid w:val="00AA5C42"/>
    <w:pPr>
      <w:autoSpaceDE w:val="0"/>
      <w:autoSpaceDN w:val="0"/>
      <w:adjustRightInd w:val="0"/>
      <w:spacing w:after="0" w:line="240" w:lineRule="auto"/>
    </w:pPr>
    <w:rPr>
      <w:rFonts w:ascii="HelveticaNeueLT Std" w:hAnsi="HelveticaNeueLT Std" w:cs="HelveticaNeueLT Std"/>
      <w:color w:val="000000"/>
      <w:sz w:val="24"/>
      <w:szCs w:val="24"/>
      <w:lang w:val="ru-RU"/>
    </w:rPr>
  </w:style>
  <w:style w:type="character" w:customStyle="1" w:styleId="A5">
    <w:name w:val="A5"/>
    <w:uiPriority w:val="99"/>
    <w:rsid w:val="00AA5C42"/>
    <w:rPr>
      <w:rFonts w:cs="HelveticaNeueLT Std"/>
      <w:color w:val="000000"/>
      <w:sz w:val="72"/>
      <w:szCs w:val="72"/>
    </w:rPr>
  </w:style>
  <w:style w:type="character" w:customStyle="1" w:styleId="A6">
    <w:name w:val="A6"/>
    <w:uiPriority w:val="99"/>
    <w:rsid w:val="00AA5C42"/>
    <w:rPr>
      <w:rFonts w:ascii="HelveticaNeueLT Std Lt" w:hAnsi="HelveticaNeueLT Std Lt" w:cs="HelveticaNeueLT Std Lt"/>
      <w:color w:val="000000"/>
      <w:sz w:val="56"/>
      <w:szCs w:val="56"/>
    </w:rPr>
  </w:style>
  <w:style w:type="paragraph" w:styleId="PlainText">
    <w:name w:val="Plain Text"/>
    <w:basedOn w:val="Normal"/>
    <w:link w:val="PlainTextChar"/>
    <w:uiPriority w:val="99"/>
    <w:unhideWhenUsed/>
    <w:rsid w:val="00AA5C4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A5C42"/>
    <w:rPr>
      <w:rFonts w:ascii="Consolas" w:eastAsia="Times New Roman" w:hAnsi="Consolas" w:cs="Times New Roman"/>
      <w:snapToGrid w:val="0"/>
      <w:sz w:val="21"/>
      <w:szCs w:val="21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567964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67964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567964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67964"/>
    <w:rPr>
      <w:lang w:val="ru-RU"/>
    </w:rPr>
  </w:style>
  <w:style w:type="paragraph" w:styleId="FootnoteText">
    <w:name w:val="footnote text"/>
    <w:aliases w:val="Char,Reference,Schriftart: 9 pt,Schriftart: 10 pt,Schriftart: 8 pt,Текст сноски Знак1 Знак,Текст сноски Знак Знак Знак,Footnote Text Char Знак Знак,Footnote Text Char Знак,single spa,Texto de nota al pie,Текст сноски Знак Знак Char Char,fn"/>
    <w:basedOn w:val="Normal"/>
    <w:link w:val="FootnoteTextChar"/>
    <w:uiPriority w:val="99"/>
    <w:unhideWhenUsed/>
    <w:qFormat/>
    <w:rsid w:val="00567964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FootnoteTextChar">
    <w:name w:val="Footnote Text Char"/>
    <w:aliases w:val="Char Char2,Reference Char2,Schriftart: 9 pt Char2,Schriftart: 10 pt Char2,Schriftart: 8 pt Char2,Текст сноски Знак1 Знак Char2,Текст сноски Знак Знак Знак Char2,Footnote Text Char Знак Знак Char2,Footnote Text Char Знак Char2,fn Char1"/>
    <w:basedOn w:val="DefaultParagraphFont"/>
    <w:link w:val="FootnoteText"/>
    <w:uiPriority w:val="99"/>
    <w:rsid w:val="00567964"/>
    <w:rPr>
      <w:sz w:val="20"/>
      <w:szCs w:val="20"/>
      <w:lang w:val="ru-RU"/>
    </w:rPr>
  </w:style>
  <w:style w:type="paragraph" w:customStyle="1" w:styleId="ConsPlusTitle">
    <w:name w:val="ConsPlusTitle"/>
    <w:qFormat/>
    <w:rsid w:val="005679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paragraph" w:styleId="BodyText0">
    <w:name w:val="Body Text"/>
    <w:basedOn w:val="Normal"/>
    <w:link w:val="BodyTextChar"/>
    <w:uiPriority w:val="99"/>
    <w:semiHidden/>
    <w:unhideWhenUsed/>
    <w:rsid w:val="00567964"/>
    <w:pPr>
      <w:spacing w:after="120" w:line="259" w:lineRule="auto"/>
      <w:ind w:firstLine="0"/>
      <w:jc w:val="left"/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0"/>
    <w:uiPriority w:val="99"/>
    <w:semiHidden/>
    <w:rsid w:val="00567964"/>
    <w:rPr>
      <w:lang w:val="ru-RU"/>
    </w:rPr>
  </w:style>
  <w:style w:type="paragraph" w:customStyle="1" w:styleId="document-statusi">
    <w:name w:val="document-status_i"/>
    <w:basedOn w:val="Normal"/>
    <w:rsid w:val="00567964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character" w:customStyle="1" w:styleId="A00">
    <w:name w:val="A0"/>
    <w:uiPriority w:val="99"/>
    <w:rsid w:val="00A01430"/>
    <w:rPr>
      <w:rFonts w:cs="Stone Sans ITC BoldItalic"/>
      <w:i/>
      <w:iCs/>
      <w:color w:val="000000"/>
      <w:sz w:val="16"/>
      <w:szCs w:val="16"/>
    </w:rPr>
  </w:style>
  <w:style w:type="character" w:customStyle="1" w:styleId="A10">
    <w:name w:val="A10"/>
    <w:uiPriority w:val="99"/>
    <w:rsid w:val="00A01430"/>
    <w:rPr>
      <w:rFonts w:cs="Myriad Pro Black"/>
      <w:b/>
      <w:bCs/>
      <w:i/>
      <w:iCs/>
      <w:color w:val="000000"/>
    </w:rPr>
  </w:style>
  <w:style w:type="paragraph" w:styleId="NoSpacing">
    <w:name w:val="No Spacing"/>
    <w:uiPriority w:val="1"/>
    <w:qFormat/>
    <w:rsid w:val="00997BE0"/>
    <w:pPr>
      <w:spacing w:after="0" w:line="240" w:lineRule="auto"/>
    </w:pPr>
    <w:rPr>
      <w:lang w:val="ru-RU"/>
    </w:rPr>
  </w:style>
  <w:style w:type="paragraph" w:customStyle="1" w:styleId="14">
    <w:name w:val="Список 1"/>
    <w:basedOn w:val="ListParagraph"/>
    <w:rsid w:val="00616093"/>
    <w:pPr>
      <w:spacing w:after="120" w:line="240" w:lineRule="auto"/>
      <w:ind w:left="794" w:hanging="397"/>
      <w:contextualSpacing w:val="0"/>
      <w:jc w:val="left"/>
    </w:pPr>
    <w:rPr>
      <w:snapToGrid/>
      <w:sz w:val="24"/>
      <w:szCs w:val="24"/>
      <w:lang w:val="en-US"/>
    </w:rPr>
  </w:style>
  <w:style w:type="paragraph" w:customStyle="1" w:styleId="BodyTextKeep">
    <w:name w:val="Body Text Keep"/>
    <w:basedOn w:val="Normal"/>
    <w:next w:val="Normal"/>
    <w:link w:val="BodyTextKeepChar"/>
    <w:rsid w:val="00B627DF"/>
    <w:pPr>
      <w:spacing w:after="120" w:line="240" w:lineRule="auto"/>
      <w:ind w:firstLine="0"/>
    </w:pPr>
    <w:rPr>
      <w:snapToGrid/>
      <w:sz w:val="24"/>
      <w:szCs w:val="24"/>
      <w:lang w:val="en-US" w:eastAsia="en-US"/>
    </w:rPr>
  </w:style>
  <w:style w:type="character" w:customStyle="1" w:styleId="BodyTextKeepChar">
    <w:name w:val="Body Text Keep Char"/>
    <w:link w:val="BodyTextKeep"/>
    <w:rsid w:val="00B627DF"/>
    <w:rPr>
      <w:rFonts w:ascii="Times New Roman" w:eastAsia="Times New Roman" w:hAnsi="Times New Roman" w:cs="Times New Roman"/>
      <w:sz w:val="24"/>
      <w:szCs w:val="24"/>
    </w:rPr>
  </w:style>
  <w:style w:type="character" w:customStyle="1" w:styleId="jlqj4b">
    <w:name w:val="jlqj4b"/>
    <w:basedOn w:val="DefaultParagraphFont"/>
    <w:rsid w:val="00B627DF"/>
  </w:style>
  <w:style w:type="character" w:customStyle="1" w:styleId="viiyi">
    <w:name w:val="viiyi"/>
    <w:basedOn w:val="DefaultParagraphFont"/>
    <w:rsid w:val="00B627DF"/>
  </w:style>
  <w:style w:type="paragraph" w:customStyle="1" w:styleId="Chapterhead2006GL">
    <w:name w:val="Chapterhead 2006GL"/>
    <w:basedOn w:val="Default"/>
    <w:next w:val="Default"/>
    <w:uiPriority w:val="99"/>
    <w:rsid w:val="00B627DF"/>
    <w:rPr>
      <w:rFonts w:ascii="Times New Roman" w:hAnsi="Times New Roman" w:cs="Times New Roman"/>
      <w:color w:val="auto"/>
      <w:lang w:val="en-US"/>
    </w:rPr>
  </w:style>
  <w:style w:type="paragraph" w:customStyle="1" w:styleId="Chaptertitleheading2006GL">
    <w:name w:val="Chaptertitle heading 2006GL"/>
    <w:basedOn w:val="Default"/>
    <w:next w:val="Default"/>
    <w:uiPriority w:val="99"/>
    <w:rsid w:val="00B627DF"/>
    <w:rPr>
      <w:rFonts w:ascii="Times New Roman" w:hAnsi="Times New Roman" w:cs="Times New Roman"/>
      <w:color w:val="auto"/>
      <w:lang w:val="en-US"/>
    </w:rPr>
  </w:style>
  <w:style w:type="paragraph" w:customStyle="1" w:styleId="Styleforpicturestext">
    <w:name w:val="Style for pictures text"/>
    <w:basedOn w:val="Normal"/>
    <w:uiPriority w:val="99"/>
    <w:rsid w:val="00B627DF"/>
    <w:pPr>
      <w:keepNext/>
      <w:suppressAutoHyphens/>
      <w:spacing w:before="120" w:after="240" w:line="240" w:lineRule="auto"/>
      <w:ind w:firstLine="0"/>
      <w:jc w:val="center"/>
    </w:pPr>
    <w:rPr>
      <w:rFonts w:ascii="SchoolBook" w:hAnsi="SchoolBook"/>
      <w:b/>
      <w:snapToGrid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B627DF"/>
    <w:pPr>
      <w:spacing w:before="120" w:after="120" w:line="240" w:lineRule="auto"/>
      <w:ind w:firstLine="0"/>
      <w:jc w:val="left"/>
    </w:pPr>
    <w:rPr>
      <w:rFonts w:asciiTheme="minorHAnsi" w:hAnsiTheme="minorHAnsi" w:cstheme="minorHAnsi"/>
      <w:b/>
      <w:bCs/>
      <w:caps/>
      <w:snapToGrid/>
      <w:sz w:val="20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627DF"/>
    <w:pPr>
      <w:spacing w:line="240" w:lineRule="auto"/>
      <w:ind w:left="240" w:firstLine="0"/>
      <w:jc w:val="left"/>
    </w:pPr>
    <w:rPr>
      <w:rFonts w:asciiTheme="minorHAnsi" w:hAnsiTheme="minorHAnsi" w:cstheme="minorHAnsi"/>
      <w:smallCaps/>
      <w:snapToGrid/>
      <w:sz w:val="20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B627DF"/>
    <w:pPr>
      <w:spacing w:line="240" w:lineRule="auto"/>
      <w:ind w:left="480" w:firstLine="0"/>
      <w:jc w:val="left"/>
    </w:pPr>
    <w:rPr>
      <w:rFonts w:asciiTheme="minorHAnsi" w:hAnsiTheme="minorHAnsi" w:cstheme="minorHAnsi"/>
      <w:i/>
      <w:iCs/>
      <w:snapToGrid/>
      <w:sz w:val="20"/>
      <w:lang w:val="en-US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B627DF"/>
    <w:pPr>
      <w:spacing w:line="240" w:lineRule="auto"/>
      <w:ind w:left="720" w:firstLine="0"/>
      <w:jc w:val="left"/>
    </w:pPr>
    <w:rPr>
      <w:rFonts w:asciiTheme="minorHAnsi" w:hAnsiTheme="minorHAnsi" w:cstheme="minorHAnsi"/>
      <w:snapToGrid/>
      <w:sz w:val="18"/>
      <w:szCs w:val="18"/>
      <w:lang w:val="en-US"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B627DF"/>
    <w:pPr>
      <w:spacing w:line="240" w:lineRule="auto"/>
      <w:ind w:left="960" w:firstLine="0"/>
      <w:jc w:val="left"/>
    </w:pPr>
    <w:rPr>
      <w:rFonts w:asciiTheme="minorHAnsi" w:hAnsiTheme="minorHAnsi" w:cstheme="minorHAnsi"/>
      <w:snapToGrid/>
      <w:sz w:val="18"/>
      <w:szCs w:val="18"/>
      <w:lang w:val="en-US"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B627DF"/>
    <w:pPr>
      <w:spacing w:line="240" w:lineRule="auto"/>
      <w:ind w:left="1200" w:firstLine="0"/>
      <w:jc w:val="left"/>
    </w:pPr>
    <w:rPr>
      <w:rFonts w:asciiTheme="minorHAnsi" w:hAnsiTheme="minorHAnsi" w:cstheme="minorHAnsi"/>
      <w:snapToGrid/>
      <w:sz w:val="18"/>
      <w:szCs w:val="18"/>
      <w:lang w:val="en-US"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B627DF"/>
    <w:pPr>
      <w:spacing w:line="240" w:lineRule="auto"/>
      <w:ind w:left="1440" w:firstLine="0"/>
      <w:jc w:val="left"/>
    </w:pPr>
    <w:rPr>
      <w:rFonts w:asciiTheme="minorHAnsi" w:hAnsiTheme="minorHAnsi" w:cstheme="minorHAnsi"/>
      <w:snapToGrid/>
      <w:sz w:val="18"/>
      <w:szCs w:val="18"/>
      <w:lang w:val="en-US"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B627DF"/>
    <w:pPr>
      <w:spacing w:line="240" w:lineRule="auto"/>
      <w:ind w:left="1680" w:firstLine="0"/>
      <w:jc w:val="left"/>
    </w:pPr>
    <w:rPr>
      <w:rFonts w:asciiTheme="minorHAnsi" w:hAnsiTheme="minorHAnsi" w:cstheme="minorHAnsi"/>
      <w:snapToGrid/>
      <w:sz w:val="18"/>
      <w:szCs w:val="18"/>
      <w:lang w:val="en-US"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B627DF"/>
    <w:pPr>
      <w:spacing w:line="240" w:lineRule="auto"/>
      <w:ind w:left="1920" w:firstLine="0"/>
      <w:jc w:val="left"/>
    </w:pPr>
    <w:rPr>
      <w:rFonts w:asciiTheme="minorHAnsi" w:hAnsiTheme="minorHAnsi" w:cstheme="minorHAnsi"/>
      <w:snapToGrid/>
      <w:sz w:val="18"/>
      <w:szCs w:val="18"/>
      <w:lang w:val="en-US"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B627DF"/>
    <w:pPr>
      <w:spacing w:line="240" w:lineRule="auto"/>
      <w:ind w:left="480" w:hanging="480"/>
      <w:jc w:val="left"/>
    </w:pPr>
    <w:rPr>
      <w:rFonts w:asciiTheme="minorHAnsi" w:hAnsiTheme="minorHAnsi" w:cstheme="minorHAnsi"/>
      <w:smallCaps/>
      <w:snapToGrid/>
      <w:sz w:val="20"/>
      <w:lang w:val="en-US" w:eastAsia="en-US"/>
    </w:rPr>
  </w:style>
  <w:style w:type="paragraph" w:customStyle="1" w:styleId="BodyText1">
    <w:name w:val="Body Text1"/>
    <w:basedOn w:val="Normal"/>
    <w:qFormat/>
    <w:rsid w:val="00B627DF"/>
    <w:pPr>
      <w:spacing w:after="120" w:line="240" w:lineRule="auto"/>
      <w:ind w:firstLine="0"/>
    </w:pPr>
    <w:rPr>
      <w:rFonts w:eastAsiaTheme="minorHAnsi" w:cstheme="minorBidi"/>
      <w:snapToGrid/>
      <w:sz w:val="24"/>
      <w:szCs w:val="24"/>
    </w:rPr>
  </w:style>
  <w:style w:type="character" w:customStyle="1" w:styleId="FootnoteTextChar2">
    <w:name w:val="Footnote Text Char2"/>
    <w:aliases w:val="Char Char1,Reference Char1,Schriftart: 9 pt Char1,Schriftart: 10 pt Char1,Schriftart: 8 pt Char1,Текст сноски Знак1 Знак Char1,Текст сноски Знак Знак Знак Char1,Footnote Text Char Знак Знак Char1,Footnote Text Char Знак Char1,fn Char"/>
    <w:basedOn w:val="DefaultParagraphFont"/>
    <w:uiPriority w:val="99"/>
    <w:rsid w:val="00B627DF"/>
    <w:rPr>
      <w:sz w:val="20"/>
      <w:szCs w:val="20"/>
      <w:lang w:val="ru-RU"/>
    </w:rPr>
  </w:style>
  <w:style w:type="paragraph" w:customStyle="1" w:styleId="headertext">
    <w:name w:val="headertext"/>
    <w:basedOn w:val="Normal"/>
    <w:rsid w:val="00B627DF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  <w:lang w:val="en-US" w:eastAsia="en-US"/>
    </w:rPr>
  </w:style>
  <w:style w:type="character" w:customStyle="1" w:styleId="b-personsubtitle">
    <w:name w:val="b-person__subtitle"/>
    <w:basedOn w:val="DefaultParagraphFont"/>
    <w:rsid w:val="00B627DF"/>
  </w:style>
  <w:style w:type="paragraph" w:customStyle="1" w:styleId="TableFigurecaption">
    <w:name w:val="Table/Figure caption"/>
    <w:basedOn w:val="Caption"/>
    <w:qFormat/>
    <w:rsid w:val="00B627DF"/>
    <w:pPr>
      <w:keepNext w:val="0"/>
      <w:keepLines w:val="0"/>
      <w:spacing w:after="200" w:line="264" w:lineRule="auto"/>
      <w:ind w:left="0" w:firstLine="0"/>
      <w:jc w:val="center"/>
    </w:pPr>
    <w:rPr>
      <w:rFonts w:eastAsia="SimSun" w:cstheme="minorBidi"/>
      <w:snapToGrid/>
      <w:sz w:val="20"/>
      <w:lang w:val="en-GB" w:eastAsia="en-US"/>
    </w:rPr>
  </w:style>
  <w:style w:type="paragraph" w:styleId="List2">
    <w:name w:val="List 2"/>
    <w:basedOn w:val="Normal"/>
    <w:uiPriority w:val="99"/>
    <w:rsid w:val="00B627DF"/>
    <w:pPr>
      <w:numPr>
        <w:numId w:val="5"/>
      </w:numPr>
      <w:tabs>
        <w:tab w:val="left" w:pos="284"/>
      </w:tabs>
      <w:spacing w:line="240" w:lineRule="auto"/>
    </w:pPr>
    <w:rPr>
      <w:rFonts w:eastAsia="SimSun"/>
      <w:snapToGrid/>
      <w:sz w:val="24"/>
      <w:szCs w:val="24"/>
    </w:rPr>
  </w:style>
  <w:style w:type="character" w:customStyle="1" w:styleId="title-text">
    <w:name w:val="title-text"/>
    <w:basedOn w:val="DefaultParagraphFont"/>
    <w:rsid w:val="00B627DF"/>
  </w:style>
  <w:style w:type="character" w:customStyle="1" w:styleId="FootnoteTextChar1">
    <w:name w:val="Footnote Text Char1"/>
    <w:aliases w:val="Char Char,Reference Char,Schriftart: 9 pt Char,Schriftart: 10 pt Char,Schriftart: 8 pt Char,Текст сноски Знак1 Знак Char,Текст сноски Знак Знак Знак Char,Footnote Text Char Знак Знак Char,Footnote Text Char Знак Char,single spa Char"/>
    <w:basedOn w:val="DefaultParagraphFont"/>
    <w:uiPriority w:val="99"/>
    <w:rsid w:val="00B627DF"/>
    <w:rPr>
      <w:rFonts w:ascii="Times New Roman" w:eastAsia="SimSun" w:hAnsi="Times New Roman" w:cs="Times New Roman"/>
      <w:sz w:val="20"/>
      <w:szCs w:val="20"/>
      <w:lang w:val="ru-RU"/>
    </w:rPr>
  </w:style>
  <w:style w:type="character" w:customStyle="1" w:styleId="text">
    <w:name w:val="text"/>
    <w:basedOn w:val="DefaultParagraphFont"/>
    <w:rsid w:val="00B627DF"/>
  </w:style>
  <w:style w:type="character" w:customStyle="1" w:styleId="author-ref">
    <w:name w:val="author-ref"/>
    <w:basedOn w:val="DefaultParagraphFont"/>
    <w:rsid w:val="00B627DF"/>
  </w:style>
  <w:style w:type="character" w:customStyle="1" w:styleId="ztplmc">
    <w:name w:val="ztplmc"/>
    <w:basedOn w:val="DefaultParagraphFont"/>
    <w:rsid w:val="00B627DF"/>
  </w:style>
  <w:style w:type="character" w:customStyle="1" w:styleId="material-icons-extended">
    <w:name w:val="material-icons-extended"/>
    <w:basedOn w:val="DefaultParagraphFont"/>
    <w:rsid w:val="00B627DF"/>
  </w:style>
  <w:style w:type="character" w:customStyle="1" w:styleId="q4iawc">
    <w:name w:val="q4iawc"/>
    <w:basedOn w:val="DefaultParagraphFont"/>
    <w:rsid w:val="00B627DF"/>
  </w:style>
  <w:style w:type="paragraph" w:styleId="List5">
    <w:name w:val="List 5"/>
    <w:basedOn w:val="List"/>
    <w:uiPriority w:val="99"/>
    <w:rsid w:val="00B627DF"/>
    <w:pPr>
      <w:numPr>
        <w:numId w:val="6"/>
      </w:numPr>
      <w:tabs>
        <w:tab w:val="left" w:pos="1701"/>
      </w:tabs>
      <w:spacing w:after="80" w:line="240" w:lineRule="auto"/>
      <w:ind w:left="1701" w:hanging="567"/>
      <w:contextualSpacing w:val="0"/>
    </w:pPr>
    <w:rPr>
      <w:rFonts w:eastAsia="SimSun"/>
      <w:snapToGrid/>
      <w:spacing w:val="-5"/>
      <w:sz w:val="24"/>
      <w:lang w:val="en-AU" w:eastAsia="en-US"/>
    </w:rPr>
  </w:style>
  <w:style w:type="paragraph" w:customStyle="1" w:styleId="Pa18">
    <w:name w:val="Pa18"/>
    <w:basedOn w:val="Default"/>
    <w:next w:val="Default"/>
    <w:uiPriority w:val="99"/>
    <w:rsid w:val="00B627DF"/>
    <w:pPr>
      <w:spacing w:line="221" w:lineRule="atLeast"/>
    </w:pPr>
    <w:rPr>
      <w:rFonts w:ascii="Stone Sans ITC TT" w:hAnsi="Stone Sans ITC TT" w:cstheme="minorBidi"/>
      <w:color w:val="auto"/>
      <w:lang w:val="en-US"/>
    </w:rPr>
  </w:style>
  <w:style w:type="character" w:customStyle="1" w:styleId="A11">
    <w:name w:val="A1"/>
    <w:uiPriority w:val="99"/>
    <w:rsid w:val="00B627DF"/>
    <w:rPr>
      <w:rFonts w:cs="Stone Sans ITC TT"/>
      <w:color w:val="000000"/>
      <w:sz w:val="18"/>
      <w:szCs w:val="18"/>
    </w:rPr>
  </w:style>
  <w:style w:type="character" w:customStyle="1" w:styleId="A20">
    <w:name w:val="A2"/>
    <w:uiPriority w:val="99"/>
    <w:rsid w:val="00B627DF"/>
    <w:rPr>
      <w:rFonts w:cs="Stone Sans ITC TT"/>
      <w:color w:val="000000"/>
      <w:sz w:val="10"/>
      <w:szCs w:val="10"/>
    </w:rPr>
  </w:style>
  <w:style w:type="paragraph" w:customStyle="1" w:styleId="Pa17">
    <w:name w:val="Pa17"/>
    <w:basedOn w:val="Default"/>
    <w:next w:val="Default"/>
    <w:uiPriority w:val="99"/>
    <w:rsid w:val="00B627DF"/>
    <w:pPr>
      <w:spacing w:line="221" w:lineRule="atLeast"/>
    </w:pPr>
    <w:rPr>
      <w:rFonts w:ascii="Stone Sans ITC TT" w:hAnsi="Stone Sans ITC TT" w:cstheme="minorBidi"/>
      <w:color w:val="auto"/>
      <w:lang w:val="en-US"/>
    </w:rPr>
  </w:style>
  <w:style w:type="character" w:customStyle="1" w:styleId="text-muted">
    <w:name w:val="text-muted"/>
    <w:basedOn w:val="DefaultParagraphFont"/>
    <w:rsid w:val="00B627DF"/>
  </w:style>
  <w:style w:type="character" w:styleId="Emphasis">
    <w:name w:val="Emphasis"/>
    <w:basedOn w:val="DefaultParagraphFont"/>
    <w:uiPriority w:val="20"/>
    <w:qFormat/>
    <w:rsid w:val="00B627DF"/>
    <w:rPr>
      <w:i/>
      <w:iCs/>
    </w:rPr>
  </w:style>
  <w:style w:type="paragraph" w:customStyle="1" w:styleId="CM1">
    <w:name w:val="CM1"/>
    <w:basedOn w:val="Default"/>
    <w:next w:val="Default"/>
    <w:uiPriority w:val="99"/>
    <w:rsid w:val="00B627DF"/>
    <w:rPr>
      <w:rFonts w:ascii="EUAlbertina" w:hAnsi="EUAlbertina" w:cstheme="minorBidi"/>
      <w:color w:val="auto"/>
      <w:lang w:val="en-US"/>
    </w:rPr>
  </w:style>
  <w:style w:type="paragraph" w:customStyle="1" w:styleId="CM3">
    <w:name w:val="CM3"/>
    <w:basedOn w:val="Default"/>
    <w:next w:val="Default"/>
    <w:uiPriority w:val="99"/>
    <w:rsid w:val="00B627DF"/>
    <w:rPr>
      <w:rFonts w:ascii="EUAlbertina" w:hAnsi="EUAlbertina" w:cstheme="minorBidi"/>
      <w:color w:val="auto"/>
      <w:lang w:val="en-US"/>
    </w:rPr>
  </w:style>
  <w:style w:type="paragraph" w:customStyle="1" w:styleId="CM4">
    <w:name w:val="CM4"/>
    <w:basedOn w:val="Default"/>
    <w:next w:val="Default"/>
    <w:uiPriority w:val="99"/>
    <w:rsid w:val="00B627DF"/>
    <w:rPr>
      <w:rFonts w:ascii="EUAlbertina" w:hAnsi="EUAlbertina" w:cstheme="minorBidi"/>
      <w:color w:val="auto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627DF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627DF"/>
    <w:rPr>
      <w:color w:val="808080"/>
    </w:rPr>
  </w:style>
  <w:style w:type="character" w:customStyle="1" w:styleId="20">
    <w:name w:val="Неразрешенное упоминание2"/>
    <w:basedOn w:val="DefaultParagraphFont"/>
    <w:uiPriority w:val="99"/>
    <w:semiHidden/>
    <w:unhideWhenUsed/>
    <w:rsid w:val="00B627DF"/>
    <w:rPr>
      <w:color w:val="605E5C"/>
      <w:shd w:val="clear" w:color="auto" w:fill="E1DFDD"/>
    </w:rPr>
  </w:style>
  <w:style w:type="character" w:customStyle="1" w:styleId="21">
    <w:name w:val="Неразрешенное упоминание21"/>
    <w:basedOn w:val="DefaultParagraphFont"/>
    <w:uiPriority w:val="99"/>
    <w:semiHidden/>
    <w:unhideWhenUsed/>
    <w:rsid w:val="00AB70AA"/>
    <w:rPr>
      <w:color w:val="605E5C"/>
      <w:shd w:val="clear" w:color="auto" w:fill="E1DFDD"/>
    </w:rPr>
  </w:style>
  <w:style w:type="paragraph" w:customStyle="1" w:styleId="ConsPlusNormal">
    <w:name w:val="ConsPlusNormal"/>
    <w:rsid w:val="00AB70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54D0"/>
    <w:rPr>
      <w:color w:val="605E5C"/>
      <w:shd w:val="clear" w:color="auto" w:fill="E1DFDD"/>
    </w:rPr>
  </w:style>
  <w:style w:type="character" w:customStyle="1" w:styleId="30">
    <w:name w:val="Неразрешенное упоминание3"/>
    <w:basedOn w:val="DefaultParagraphFont"/>
    <w:uiPriority w:val="99"/>
    <w:semiHidden/>
    <w:unhideWhenUsed/>
    <w:rsid w:val="00D27B45"/>
    <w:rPr>
      <w:color w:val="605E5C"/>
      <w:shd w:val="clear" w:color="auto" w:fill="E1DFDD"/>
    </w:rPr>
  </w:style>
  <w:style w:type="paragraph" w:customStyle="1" w:styleId="1">
    <w:name w:val="Заголовок оглавления1"/>
    <w:basedOn w:val="Heading1"/>
    <w:next w:val="Normal"/>
    <w:uiPriority w:val="39"/>
    <w:qFormat/>
    <w:rsid w:val="00A06CCC"/>
    <w:pPr>
      <w:pageBreakBefore w:val="0"/>
      <w:numPr>
        <w:numId w:val="9"/>
      </w:numPr>
      <w:suppressAutoHyphens w:val="0"/>
      <w:spacing w:before="480" w:after="0" w:line="276" w:lineRule="auto"/>
      <w:outlineLvl w:val="9"/>
    </w:pPr>
    <w:rPr>
      <w:rFonts w:ascii="Cambria" w:eastAsia="Times New Roman" w:hAnsi="Cambria"/>
      <w:bCs/>
      <w:color w:val="365F91"/>
      <w:kern w:val="0"/>
      <w:sz w:val="28"/>
      <w:szCs w:val="28"/>
      <w14:ligatures w14:val="standardContextual"/>
    </w:rPr>
  </w:style>
  <w:style w:type="table" w:styleId="GridTable4-Accent5">
    <w:name w:val="Grid Table 4 Accent 5"/>
    <w:basedOn w:val="TableNormal"/>
    <w:uiPriority w:val="49"/>
    <w:rsid w:val="00A06CCC"/>
    <w:pPr>
      <w:spacing w:after="0" w:line="240" w:lineRule="auto"/>
      <w:ind w:right="14"/>
      <w:jc w:val="both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72B9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6F36A6"/>
    <w:pPr>
      <w:spacing w:after="0" w:line="240" w:lineRule="auto"/>
      <w:ind w:right="14"/>
      <w:jc w:val="both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48">
          <w:marLeft w:val="12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16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7575">
          <w:marLeft w:val="12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41710">
          <w:marLeft w:val="12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92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2466">
          <w:marLeft w:val="12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3737">
          <w:marLeft w:val="12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42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4337">
          <w:marLeft w:val="12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926">
          <w:marLeft w:val="12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3143">
          <w:marLeft w:val="12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520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46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52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90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31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312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351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179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emf"/><Relationship Id="rId26" Type="http://schemas.openxmlformats.org/officeDocument/2006/relationships/hyperlink" Target="http://www.ajer.org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imate.ec.europa.eu/system/files/2021-10/policy_ets_allowances_bm_curve_factsheets_en.pdf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hyperlink" Target="https://escholarship.org/uc/item/12s624vf" TargetMode="Externa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hyperlink" Target="https://doi.org/10.29333/ejosdr/13889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www.fertilizer.org/wp-content/uploads/2023/01/2007_tech_hcmc_al_ansari_slides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www.inference.org.uk/sustainable/images/2009_tech_energy_efficiency.pdf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doi.org/10.32609/0042-8736-2022-1-90-10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openxmlformats.org/officeDocument/2006/relationships/hyperlink" Target="https://fertilizercanada.ca/wp-content/uploads/2023/10/Nitrogen-Benchmarking-Report-Final.pdf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4CB267-711E-4CC9-939B-800132D23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6915</TotalTime>
  <Pages>15</Pages>
  <Words>6078</Words>
  <Characters>34646</Characters>
  <Application>Microsoft Office Word</Application>
  <DocSecurity>0</DocSecurity>
  <Lines>288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 A. Bashmakov</cp:lastModifiedBy>
  <cp:revision>39</cp:revision>
  <cp:lastPrinted>2025-04-29T09:52:00Z</cp:lastPrinted>
  <dcterms:created xsi:type="dcterms:W3CDTF">2025-04-24T13:00:00Z</dcterms:created>
  <dcterms:modified xsi:type="dcterms:W3CDTF">2025-05-26T11:03:00Z</dcterms:modified>
</cp:coreProperties>
</file>